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183BF" w14:textId="17E5E2AD" w:rsidR="00CE37DE" w:rsidRPr="00B63988" w:rsidRDefault="00040EBE" w:rsidP="00EC4E44">
      <w:pPr>
        <w:spacing w:after="120"/>
        <w:jc w:val="center"/>
        <w:rPr>
          <w:rFonts w:ascii="Arial Narrow" w:hAnsi="Arial Narrow"/>
          <w:b/>
          <w:color w:val="31849B" w:themeColor="accent5" w:themeShade="BF"/>
          <w:sz w:val="32"/>
          <w:szCs w:val="32"/>
        </w:rPr>
      </w:pPr>
      <w:r w:rsidRPr="007E7F95">
        <w:rPr>
          <w:rFonts w:ascii="Arial Narrow" w:hAnsi="Arial Narrow"/>
          <w:b/>
          <w:color w:val="31849B" w:themeColor="accent5" w:themeShade="BF"/>
          <w:sz w:val="32"/>
          <w:szCs w:val="32"/>
        </w:rPr>
        <w:t xml:space="preserve">Appel à </w:t>
      </w:r>
      <w:r w:rsidR="0071105B">
        <w:rPr>
          <w:rFonts w:ascii="Arial Narrow" w:hAnsi="Arial Narrow"/>
          <w:b/>
          <w:color w:val="31849B" w:themeColor="accent5" w:themeShade="BF"/>
          <w:sz w:val="32"/>
          <w:szCs w:val="32"/>
        </w:rPr>
        <w:t>candidature</w:t>
      </w:r>
    </w:p>
    <w:p w14:paraId="488B14DC" w14:textId="77777777" w:rsidR="0071105B" w:rsidRDefault="0071105B" w:rsidP="007678DD">
      <w:pPr>
        <w:jc w:val="both"/>
      </w:pPr>
    </w:p>
    <w:p w14:paraId="3575EDD9" w14:textId="6875B079" w:rsidR="0071105B" w:rsidRDefault="002B333A" w:rsidP="007678DD">
      <w:pPr>
        <w:jc w:val="both"/>
      </w:pPr>
      <w:r>
        <w:t>L’EUR O</w:t>
      </w:r>
      <w:r w:rsidR="00856E1B">
        <w:t>D</w:t>
      </w:r>
      <w:bookmarkStart w:id="0" w:name="_GoBack"/>
      <w:bookmarkEnd w:id="0"/>
      <w:r>
        <w:t>YSSEE</w:t>
      </w:r>
      <w:r w:rsidR="00AC1CC5">
        <w:t xml:space="preserve"> ouvre un appel à </w:t>
      </w:r>
      <w:r w:rsidR="0071105B">
        <w:t>candidature</w:t>
      </w:r>
      <w:r w:rsidR="00FF790D">
        <w:t xml:space="preserve"> </w:t>
      </w:r>
      <w:r w:rsidR="0071105B">
        <w:t>pour l’obtention d’un contrat doctoral de 36 mois qui débutera au 1</w:t>
      </w:r>
      <w:r w:rsidR="0071105B" w:rsidRPr="0071105B">
        <w:rPr>
          <w:vertAlign w:val="superscript"/>
        </w:rPr>
        <w:t>er</w:t>
      </w:r>
      <w:r w:rsidR="0071105B">
        <w:t xml:space="preserve"> octobre 2020.</w:t>
      </w:r>
      <w:r w:rsidR="002C43D7">
        <w:t xml:space="preserve"> </w:t>
      </w:r>
      <w:r w:rsidR="004E1E5D">
        <w:t xml:space="preserve">Ce contrat portera sur le thème </w:t>
      </w:r>
      <w:r w:rsidR="00210E2F">
        <w:t xml:space="preserve">de la </w:t>
      </w:r>
      <w:r w:rsidR="00210E2F" w:rsidRPr="00165634">
        <w:rPr>
          <w:b/>
        </w:rPr>
        <w:t>pyrotechnologie préhistorique</w:t>
      </w:r>
      <w:r w:rsidR="007B37BE">
        <w:t xml:space="preserve"> </w:t>
      </w:r>
      <w:r w:rsidR="0096446C">
        <w:t>et s’effectuera au CEPAM</w:t>
      </w:r>
      <w:r w:rsidR="00BE6BFA">
        <w:t xml:space="preserve"> (</w:t>
      </w:r>
      <w:r w:rsidR="004D2C30">
        <w:t xml:space="preserve">UMR 7264 du CNRS, </w:t>
      </w:r>
      <w:r w:rsidR="00BE6BFA">
        <w:t xml:space="preserve">Nice) </w:t>
      </w:r>
      <w:r w:rsidR="0096446C">
        <w:t>sous la direction d’Isabelle THÉRY-PARISOT et le tutorat d’Auréade HENRY.</w:t>
      </w:r>
    </w:p>
    <w:p w14:paraId="13C10C2D" w14:textId="77777777" w:rsidR="0071105B" w:rsidRDefault="0071105B" w:rsidP="007678DD">
      <w:pPr>
        <w:jc w:val="both"/>
      </w:pPr>
    </w:p>
    <w:p w14:paraId="69B9F048" w14:textId="77777777" w:rsidR="002B333A" w:rsidRPr="001E1BCE" w:rsidRDefault="002B333A" w:rsidP="007678DD">
      <w:pPr>
        <w:jc w:val="both"/>
        <w:rPr>
          <w:rFonts w:ascii="Arial Narrow" w:hAnsi="Arial Narrow"/>
          <w:b/>
          <w:color w:val="31849B" w:themeColor="accent5" w:themeShade="BF"/>
        </w:rPr>
      </w:pPr>
      <w:r w:rsidRPr="001E1BCE">
        <w:rPr>
          <w:rFonts w:ascii="Arial Narrow" w:hAnsi="Arial Narrow"/>
          <w:b/>
          <w:bCs/>
          <w:color w:val="31849B" w:themeColor="accent5" w:themeShade="BF"/>
        </w:rPr>
        <w:t>Procédure</w:t>
      </w:r>
      <w:r w:rsidR="007678DD" w:rsidRPr="001E1BCE">
        <w:rPr>
          <w:rFonts w:ascii="Arial Narrow" w:hAnsi="Arial Narrow"/>
          <w:b/>
          <w:bCs/>
          <w:color w:val="31849B" w:themeColor="accent5" w:themeShade="BF"/>
        </w:rPr>
        <w:t>,</w:t>
      </w:r>
      <w:r w:rsidRPr="001E1BCE">
        <w:rPr>
          <w:rFonts w:ascii="Arial Narrow" w:hAnsi="Arial Narrow"/>
          <w:b/>
          <w:bCs/>
          <w:color w:val="31849B" w:themeColor="accent5" w:themeShade="BF"/>
        </w:rPr>
        <w:t xml:space="preserve"> conditions de soumission</w:t>
      </w:r>
      <w:r w:rsidR="007678DD" w:rsidRPr="001E1BCE">
        <w:rPr>
          <w:rFonts w:ascii="Arial Narrow" w:hAnsi="Arial Narrow"/>
          <w:b/>
          <w:bCs/>
          <w:color w:val="31849B" w:themeColor="accent5" w:themeShade="BF"/>
        </w:rPr>
        <w:t xml:space="preserve"> et de recrutement</w:t>
      </w:r>
    </w:p>
    <w:p w14:paraId="1D43F857" w14:textId="41CCACD3" w:rsidR="002B333A" w:rsidRPr="002B333A" w:rsidRDefault="002B333A" w:rsidP="007678DD">
      <w:pPr>
        <w:numPr>
          <w:ilvl w:val="0"/>
          <w:numId w:val="7"/>
        </w:numPr>
        <w:spacing w:after="120"/>
        <w:ind w:hanging="357"/>
        <w:jc w:val="both"/>
        <w:rPr>
          <w:bCs/>
        </w:rPr>
      </w:pPr>
      <w:r w:rsidRPr="002B333A">
        <w:rPr>
          <w:bCs/>
        </w:rPr>
        <w:t xml:space="preserve">Le dossier de </w:t>
      </w:r>
      <w:r w:rsidR="0071105B">
        <w:rPr>
          <w:bCs/>
        </w:rPr>
        <w:t>candidature</w:t>
      </w:r>
      <w:r w:rsidRPr="002B333A">
        <w:rPr>
          <w:bCs/>
        </w:rPr>
        <w:t xml:space="preserve"> </w:t>
      </w:r>
      <w:r w:rsidR="00431DD3">
        <w:rPr>
          <w:bCs/>
        </w:rPr>
        <w:t>devra être dépos</w:t>
      </w:r>
      <w:r w:rsidR="00210E2F">
        <w:rPr>
          <w:bCs/>
        </w:rPr>
        <w:t>é</w:t>
      </w:r>
      <w:r w:rsidR="00431DD3">
        <w:rPr>
          <w:bCs/>
        </w:rPr>
        <w:t xml:space="preserve"> au plus tard le</w:t>
      </w:r>
      <w:r w:rsidR="003230E9" w:rsidRPr="00BE6BFA">
        <w:rPr>
          <w:bCs/>
          <w:u w:val="single"/>
        </w:rPr>
        <w:t xml:space="preserve"> </w:t>
      </w:r>
      <w:r w:rsidR="003230E9" w:rsidRPr="00BE6BFA">
        <w:rPr>
          <w:b/>
          <w:bCs/>
          <w:u w:val="single"/>
        </w:rPr>
        <w:t>05</w:t>
      </w:r>
      <w:r w:rsidR="00431DD3" w:rsidRPr="00BE6BFA">
        <w:rPr>
          <w:b/>
          <w:bCs/>
          <w:u w:val="single"/>
        </w:rPr>
        <w:t xml:space="preserve"> septembre 2020 à </w:t>
      </w:r>
      <w:r w:rsidR="003230E9" w:rsidRPr="00BE6BFA">
        <w:rPr>
          <w:b/>
          <w:bCs/>
          <w:u w:val="single"/>
        </w:rPr>
        <w:t>23 :59</w:t>
      </w:r>
      <w:r w:rsidR="003230E9">
        <w:rPr>
          <w:bCs/>
          <w:u w:val="single"/>
        </w:rPr>
        <w:t xml:space="preserve"> </w:t>
      </w:r>
      <w:r w:rsidR="00431DD3">
        <w:rPr>
          <w:bCs/>
        </w:rPr>
        <w:t>(heure de Paris)</w:t>
      </w:r>
    </w:p>
    <w:p w14:paraId="46372583" w14:textId="4C528B49" w:rsidR="009E52C0" w:rsidRDefault="00431DD3" w:rsidP="00431DD3">
      <w:pPr>
        <w:numPr>
          <w:ilvl w:val="0"/>
          <w:numId w:val="7"/>
        </w:numPr>
        <w:spacing w:after="120"/>
        <w:ind w:hanging="357"/>
        <w:jc w:val="both"/>
        <w:rPr>
          <w:bCs/>
        </w:rPr>
      </w:pPr>
      <w:r>
        <w:rPr>
          <w:bCs/>
        </w:rPr>
        <w:t>Il comprendra</w:t>
      </w:r>
      <w:r w:rsidR="00C42304">
        <w:rPr>
          <w:bCs/>
        </w:rPr>
        <w:t> :</w:t>
      </w:r>
    </w:p>
    <w:p w14:paraId="1B431A05" w14:textId="72A2CD95" w:rsidR="00C42304" w:rsidRDefault="009E52C0" w:rsidP="009E52C0">
      <w:pPr>
        <w:numPr>
          <w:ilvl w:val="1"/>
          <w:numId w:val="7"/>
        </w:numPr>
        <w:spacing w:after="120"/>
        <w:jc w:val="both"/>
        <w:rPr>
          <w:bCs/>
        </w:rPr>
      </w:pPr>
      <w:r>
        <w:rPr>
          <w:bCs/>
        </w:rPr>
        <w:t xml:space="preserve">Un </w:t>
      </w:r>
      <w:r w:rsidR="00431DD3">
        <w:rPr>
          <w:bCs/>
        </w:rPr>
        <w:t xml:space="preserve">CV </w:t>
      </w:r>
      <w:r w:rsidR="00C42304">
        <w:rPr>
          <w:bCs/>
        </w:rPr>
        <w:t>détaillé</w:t>
      </w:r>
    </w:p>
    <w:p w14:paraId="4A876EA5" w14:textId="1443F320" w:rsidR="00431DD3" w:rsidRDefault="009E52C0" w:rsidP="009E52C0">
      <w:pPr>
        <w:numPr>
          <w:ilvl w:val="1"/>
          <w:numId w:val="7"/>
        </w:numPr>
        <w:spacing w:after="120"/>
        <w:jc w:val="both"/>
        <w:rPr>
          <w:bCs/>
        </w:rPr>
      </w:pPr>
      <w:r>
        <w:rPr>
          <w:bCs/>
        </w:rPr>
        <w:t>U</w:t>
      </w:r>
      <w:r w:rsidR="00431DD3">
        <w:rPr>
          <w:bCs/>
        </w:rPr>
        <w:t>n projet de thèse</w:t>
      </w:r>
      <w:r w:rsidR="00C42304">
        <w:rPr>
          <w:bCs/>
        </w:rPr>
        <w:t> :</w:t>
      </w:r>
      <w:r w:rsidR="00431DD3">
        <w:rPr>
          <w:bCs/>
        </w:rPr>
        <w:t xml:space="preserve"> </w:t>
      </w:r>
    </w:p>
    <w:p w14:paraId="5D12A77F" w14:textId="75CFE555" w:rsidR="00686C7D" w:rsidRPr="00AD62C9" w:rsidRDefault="00C42304" w:rsidP="00C42304">
      <w:pPr>
        <w:widowControl w:val="0"/>
        <w:autoSpaceDE w:val="0"/>
        <w:autoSpaceDN w:val="0"/>
        <w:adjustRightInd w:val="0"/>
        <w:jc w:val="both"/>
        <w:rPr>
          <w:i/>
        </w:rPr>
      </w:pPr>
      <w:r w:rsidRPr="00AD62C9">
        <w:t>En prenant bonne note d</w:t>
      </w:r>
      <w:r w:rsidR="004D2C30">
        <w:t xml:space="preserve">u </w:t>
      </w:r>
      <w:r w:rsidR="004D2C30" w:rsidRPr="001E1BCE">
        <w:rPr>
          <w:rFonts w:ascii="Arial Narrow" w:hAnsi="Arial Narrow"/>
          <w:color w:val="31849B" w:themeColor="accent5" w:themeShade="BF"/>
        </w:rPr>
        <w:t>Descriptif du sujet de recherche</w:t>
      </w:r>
      <w:r w:rsidR="004D2C30" w:rsidRPr="001E1BCE">
        <w:t xml:space="preserve"> </w:t>
      </w:r>
      <w:r w:rsidR="004D2C30" w:rsidRPr="001E1BCE">
        <w:rPr>
          <w:rFonts w:ascii="Arial Narrow" w:hAnsi="Arial Narrow"/>
          <w:color w:val="31849B" w:themeColor="accent5" w:themeShade="BF"/>
        </w:rPr>
        <w:t>doctorale</w:t>
      </w:r>
      <w:r w:rsidR="004D2C30">
        <w:rPr>
          <w:rFonts w:ascii="Arial Narrow" w:hAnsi="Arial Narrow"/>
          <w:color w:val="31849B" w:themeColor="accent5" w:themeShade="BF"/>
        </w:rPr>
        <w:t xml:space="preserve"> </w:t>
      </w:r>
      <w:r w:rsidRPr="00AD62C9">
        <w:t xml:space="preserve"> </w:t>
      </w:r>
      <w:r w:rsidR="004D2C30">
        <w:t xml:space="preserve">(cf. </w:t>
      </w:r>
      <w:r w:rsidR="004D2C30" w:rsidRPr="004D2C30">
        <w:rPr>
          <w:i/>
        </w:rPr>
        <w:t>infra</w:t>
      </w:r>
      <w:r w:rsidR="004D2C30">
        <w:t xml:space="preserve">), </w:t>
      </w:r>
      <w:r w:rsidRPr="00AD62C9">
        <w:t xml:space="preserve">la </w:t>
      </w:r>
      <w:r w:rsidR="004D2C30">
        <w:t xml:space="preserve">ou le candidat.e </w:t>
      </w:r>
      <w:r w:rsidRPr="00AD62C9">
        <w:t xml:space="preserve">rédigera un projet doctoral de </w:t>
      </w:r>
      <w:r w:rsidRPr="00AD62C9">
        <w:rPr>
          <w:b/>
        </w:rPr>
        <w:t>5 pages maximum</w:t>
      </w:r>
      <w:r w:rsidRPr="00AD62C9">
        <w:t xml:space="preserve">, en </w:t>
      </w:r>
      <w:r w:rsidRPr="00AD62C9">
        <w:rPr>
          <w:b/>
        </w:rPr>
        <w:t>utilisant le document fourni</w:t>
      </w:r>
      <w:r w:rsidRPr="00AD62C9">
        <w:t xml:space="preserve"> à cet effet (cf. </w:t>
      </w:r>
      <w:r w:rsidRPr="00AD62C9">
        <w:rPr>
          <w:i/>
        </w:rPr>
        <w:t>infra</w:t>
      </w:r>
      <w:r w:rsidR="007B37BE">
        <w:rPr>
          <w:i/>
        </w:rPr>
        <w:t xml:space="preserve">, </w:t>
      </w:r>
      <w:r w:rsidR="007B37BE" w:rsidRPr="001E1BCE">
        <w:rPr>
          <w:rFonts w:ascii="Arial Narrow" w:hAnsi="Arial Narrow"/>
          <w:color w:val="31849B" w:themeColor="accent5" w:themeShade="BF"/>
        </w:rPr>
        <w:t>Modèle</w:t>
      </w:r>
      <w:r w:rsidRPr="00AD62C9">
        <w:t>)</w:t>
      </w:r>
      <w:r w:rsidRPr="00AD62C9">
        <w:rPr>
          <w:i/>
        </w:rPr>
        <w:t>.</w:t>
      </w:r>
    </w:p>
    <w:p w14:paraId="4E0EA0EF" w14:textId="2FB09D03" w:rsidR="00686C7D" w:rsidRDefault="00C42304" w:rsidP="00C42304">
      <w:pPr>
        <w:widowControl w:val="0"/>
        <w:autoSpaceDE w:val="0"/>
        <w:autoSpaceDN w:val="0"/>
        <w:adjustRightInd w:val="0"/>
        <w:jc w:val="both"/>
        <w:rPr>
          <w:rFonts w:asciiTheme="minorHAnsi" w:hAnsiTheme="minorHAnsi"/>
        </w:rPr>
      </w:pPr>
      <w:r w:rsidRPr="00C42304">
        <w:rPr>
          <w:rFonts w:asciiTheme="minorHAnsi" w:hAnsiTheme="minorHAnsi"/>
        </w:rPr>
        <w:t xml:space="preserve"> </w:t>
      </w:r>
    </w:p>
    <w:p w14:paraId="03FA30FA" w14:textId="5908F522" w:rsidR="00686C7D" w:rsidRDefault="00686C7D" w:rsidP="00686C7D">
      <w:pPr>
        <w:numPr>
          <w:ilvl w:val="0"/>
          <w:numId w:val="7"/>
        </w:numPr>
        <w:spacing w:after="120"/>
        <w:ind w:hanging="357"/>
        <w:jc w:val="both"/>
        <w:rPr>
          <w:bCs/>
        </w:rPr>
      </w:pPr>
      <w:r>
        <w:rPr>
          <w:bCs/>
        </w:rPr>
        <w:t>Les principaux critères d’évaluation des dossiers sont les suivants:</w:t>
      </w:r>
    </w:p>
    <w:p w14:paraId="10ABB07D" w14:textId="57BCDA0B" w:rsidR="00686C7D" w:rsidRPr="00AD62C9" w:rsidRDefault="004D2C30" w:rsidP="00992975">
      <w:pPr>
        <w:numPr>
          <w:ilvl w:val="1"/>
          <w:numId w:val="7"/>
        </w:numPr>
        <w:spacing w:after="120"/>
        <w:ind w:hanging="357"/>
        <w:jc w:val="both"/>
        <w:rPr>
          <w:bCs/>
        </w:rPr>
      </w:pPr>
      <w:r>
        <w:rPr>
          <w:bCs/>
        </w:rPr>
        <w:t>La qualité, le caractère inter</w:t>
      </w:r>
      <w:r w:rsidR="00AD62C9" w:rsidRPr="00AD62C9">
        <w:rPr>
          <w:bCs/>
        </w:rPr>
        <w:t xml:space="preserve">dsciplinaire et l’originalité </w:t>
      </w:r>
      <w:r w:rsidR="00AD62C9" w:rsidRPr="00AD62C9">
        <w:rPr>
          <w:bCs/>
          <w:iCs/>
        </w:rPr>
        <w:t>du projet de thèse</w:t>
      </w:r>
      <w:r w:rsidR="00AD62C9" w:rsidRPr="00AD62C9">
        <w:rPr>
          <w:bCs/>
          <w:i/>
        </w:rPr>
        <w:t xml:space="preserve"> </w:t>
      </w:r>
      <w:r w:rsidR="00AD62C9" w:rsidRPr="00AD62C9">
        <w:rPr>
          <w:bCs/>
        </w:rPr>
        <w:t xml:space="preserve">et son </w:t>
      </w:r>
      <w:r w:rsidR="00AD62C9" w:rsidRPr="00AD62C9">
        <w:rPr>
          <w:bCs/>
          <w:iCs/>
        </w:rPr>
        <w:t>positionnement scientifique aux niveaux nati</w:t>
      </w:r>
      <w:r w:rsidR="00165634">
        <w:rPr>
          <w:bCs/>
          <w:iCs/>
        </w:rPr>
        <w:t>onal, européen et international ;</w:t>
      </w:r>
    </w:p>
    <w:p w14:paraId="431F6BA9" w14:textId="0C78B0EF" w:rsidR="00AD62C9" w:rsidRPr="002B333A" w:rsidRDefault="00AD62C9" w:rsidP="00AD62C9">
      <w:pPr>
        <w:numPr>
          <w:ilvl w:val="1"/>
          <w:numId w:val="7"/>
        </w:numPr>
        <w:spacing w:after="120"/>
        <w:ind w:hanging="357"/>
        <w:jc w:val="both"/>
        <w:rPr>
          <w:bCs/>
        </w:rPr>
      </w:pPr>
      <w:r>
        <w:rPr>
          <w:bCs/>
          <w:iCs/>
        </w:rPr>
        <w:t>L’adéquation entre le parcours du candidat ou de la candidate et le sujet de recherche proposé</w:t>
      </w:r>
      <w:r w:rsidR="00165634">
        <w:rPr>
          <w:bCs/>
          <w:iCs/>
        </w:rPr>
        <w:t> ;</w:t>
      </w:r>
    </w:p>
    <w:p w14:paraId="7960BDDA" w14:textId="6669BAF6" w:rsidR="00686C7D" w:rsidRPr="00AD62C9" w:rsidRDefault="00AD62C9" w:rsidP="00AD62C9">
      <w:pPr>
        <w:numPr>
          <w:ilvl w:val="1"/>
          <w:numId w:val="7"/>
        </w:numPr>
        <w:spacing w:after="120"/>
        <w:ind w:hanging="357"/>
        <w:jc w:val="both"/>
        <w:rPr>
          <w:bCs/>
        </w:rPr>
      </w:pPr>
      <w:r w:rsidRPr="002B333A">
        <w:rPr>
          <w:bCs/>
        </w:rPr>
        <w:t xml:space="preserve">L’inscription du </w:t>
      </w:r>
      <w:r>
        <w:rPr>
          <w:bCs/>
        </w:rPr>
        <w:t>projet</w:t>
      </w:r>
      <w:r w:rsidRPr="002B333A">
        <w:rPr>
          <w:bCs/>
        </w:rPr>
        <w:t xml:space="preserve"> </w:t>
      </w:r>
      <w:r>
        <w:rPr>
          <w:bCs/>
        </w:rPr>
        <w:t xml:space="preserve">de thèse </w:t>
      </w:r>
      <w:r w:rsidRPr="002B333A">
        <w:rPr>
          <w:bCs/>
        </w:rPr>
        <w:t>dans un</w:t>
      </w:r>
      <w:r>
        <w:rPr>
          <w:bCs/>
        </w:rPr>
        <w:t>e des approches disciplinaires de l’appel à candidature</w:t>
      </w:r>
      <w:r w:rsidRPr="002B333A">
        <w:rPr>
          <w:bCs/>
        </w:rPr>
        <w:t xml:space="preserve"> </w:t>
      </w:r>
      <w:r>
        <w:rPr>
          <w:bCs/>
        </w:rPr>
        <w:t xml:space="preserve">(cf. </w:t>
      </w:r>
      <w:r w:rsidRPr="00165634">
        <w:rPr>
          <w:bCs/>
          <w:i/>
        </w:rPr>
        <w:t>infra</w:t>
      </w:r>
      <w:r>
        <w:rPr>
          <w:bCs/>
        </w:rPr>
        <w:t>)</w:t>
      </w:r>
      <w:r w:rsidR="00165634">
        <w:rPr>
          <w:bCs/>
        </w:rPr>
        <w:t> ;</w:t>
      </w:r>
    </w:p>
    <w:p w14:paraId="218A1095" w14:textId="1CBDE3B5" w:rsidR="00686C7D" w:rsidRPr="00A5026F" w:rsidRDefault="00686C7D" w:rsidP="00686C7D">
      <w:pPr>
        <w:numPr>
          <w:ilvl w:val="1"/>
          <w:numId w:val="7"/>
        </w:numPr>
        <w:spacing w:after="120"/>
        <w:ind w:hanging="357"/>
        <w:jc w:val="both"/>
        <w:rPr>
          <w:bCs/>
        </w:rPr>
      </w:pPr>
      <w:r>
        <w:rPr>
          <w:bCs/>
          <w:iCs/>
        </w:rPr>
        <w:t xml:space="preserve">La </w:t>
      </w:r>
      <w:r w:rsidR="00AD62C9">
        <w:rPr>
          <w:bCs/>
          <w:iCs/>
        </w:rPr>
        <w:t>cohérence</w:t>
      </w:r>
      <w:r>
        <w:rPr>
          <w:bCs/>
          <w:iCs/>
        </w:rPr>
        <w:t xml:space="preserve"> du projet, de ses orientations théoriques et de ses choix méthodologiques</w:t>
      </w:r>
      <w:r w:rsidR="00165634">
        <w:rPr>
          <w:bCs/>
          <w:iCs/>
        </w:rPr>
        <w:t> ;</w:t>
      </w:r>
    </w:p>
    <w:p w14:paraId="28D442A4" w14:textId="2CA00DFB" w:rsidR="00686C7D" w:rsidRPr="007B37BE" w:rsidRDefault="00686C7D" w:rsidP="00C42304">
      <w:pPr>
        <w:widowControl w:val="0"/>
        <w:numPr>
          <w:ilvl w:val="1"/>
          <w:numId w:val="7"/>
        </w:numPr>
        <w:autoSpaceDE w:val="0"/>
        <w:autoSpaceDN w:val="0"/>
        <w:adjustRightInd w:val="0"/>
        <w:spacing w:after="120"/>
        <w:ind w:hanging="357"/>
        <w:jc w:val="both"/>
        <w:rPr>
          <w:rFonts w:asciiTheme="minorHAnsi" w:hAnsiTheme="minorHAnsi"/>
        </w:rPr>
      </w:pPr>
      <w:r w:rsidRPr="007B37BE">
        <w:rPr>
          <w:bCs/>
          <w:iCs/>
        </w:rPr>
        <w:t xml:space="preserve">La faisabilité du projet de thèse </w:t>
      </w:r>
      <w:r w:rsidR="007B37BE">
        <w:rPr>
          <w:bCs/>
          <w:iCs/>
        </w:rPr>
        <w:t>(</w:t>
      </w:r>
      <w:r w:rsidR="007B37BE" w:rsidRPr="001E1BCE">
        <w:rPr>
          <w:bCs/>
          <w:iCs/>
        </w:rPr>
        <w:t>moyens</w:t>
      </w:r>
      <w:r w:rsidR="001E1BCE">
        <w:rPr>
          <w:bCs/>
          <w:iCs/>
        </w:rPr>
        <w:t xml:space="preserve"> mis en oeuvre</w:t>
      </w:r>
      <w:r w:rsidR="007B37BE" w:rsidRPr="001E1BCE">
        <w:rPr>
          <w:bCs/>
          <w:iCs/>
        </w:rPr>
        <w:t>, durée</w:t>
      </w:r>
      <w:r w:rsidR="007B37BE">
        <w:rPr>
          <w:bCs/>
          <w:iCs/>
        </w:rPr>
        <w:t>…)</w:t>
      </w:r>
      <w:r w:rsidR="00165634">
        <w:rPr>
          <w:bCs/>
          <w:iCs/>
        </w:rPr>
        <w:t>.</w:t>
      </w:r>
    </w:p>
    <w:p w14:paraId="5E78DBB5" w14:textId="3291851A" w:rsidR="00241B90" w:rsidRDefault="00A5026F" w:rsidP="007678DD">
      <w:pPr>
        <w:numPr>
          <w:ilvl w:val="0"/>
          <w:numId w:val="7"/>
        </w:numPr>
        <w:spacing w:after="120"/>
        <w:ind w:hanging="357"/>
        <w:jc w:val="both"/>
        <w:rPr>
          <w:bCs/>
        </w:rPr>
      </w:pPr>
      <w:r>
        <w:rPr>
          <w:bCs/>
        </w:rPr>
        <w:t xml:space="preserve">Les dossiers de candidature </w:t>
      </w:r>
      <w:r w:rsidR="00241B90">
        <w:rPr>
          <w:bCs/>
        </w:rPr>
        <w:t>seront examiné</w:t>
      </w:r>
      <w:r w:rsidR="002A0244">
        <w:rPr>
          <w:bCs/>
        </w:rPr>
        <w:t>s</w:t>
      </w:r>
      <w:r w:rsidR="00241B90">
        <w:rPr>
          <w:bCs/>
        </w:rPr>
        <w:t xml:space="preserve"> par une commission composée </w:t>
      </w:r>
      <w:r w:rsidR="00210E2F">
        <w:rPr>
          <w:bCs/>
        </w:rPr>
        <w:t>de l’encadrante de la thèse</w:t>
      </w:r>
      <w:r w:rsidR="00241B90">
        <w:rPr>
          <w:bCs/>
        </w:rPr>
        <w:t xml:space="preserve">, d’un membre du </w:t>
      </w:r>
      <w:r w:rsidR="009F70F3">
        <w:rPr>
          <w:bCs/>
        </w:rPr>
        <w:t>CEPAM</w:t>
      </w:r>
      <w:r w:rsidR="00241B90">
        <w:rPr>
          <w:bCs/>
        </w:rPr>
        <w:t xml:space="preserve"> ainsi que du chargé de mission « Recherche » de l’EUR ODYSSEE.</w:t>
      </w:r>
    </w:p>
    <w:p w14:paraId="0D187A96" w14:textId="650B422F" w:rsidR="00241B90" w:rsidRDefault="00241B90" w:rsidP="007678DD">
      <w:pPr>
        <w:numPr>
          <w:ilvl w:val="0"/>
          <w:numId w:val="7"/>
        </w:numPr>
        <w:spacing w:after="120"/>
        <w:ind w:hanging="357"/>
        <w:jc w:val="both"/>
        <w:rPr>
          <w:bCs/>
        </w:rPr>
      </w:pPr>
      <w:r>
        <w:rPr>
          <w:bCs/>
        </w:rPr>
        <w:t>La commission sélectionnera un petit nombre de candidat.es pour une audition qui pourra avoir lieu en présentiel ou à distance</w:t>
      </w:r>
      <w:r w:rsidR="00AC5567">
        <w:rPr>
          <w:bCs/>
        </w:rPr>
        <w:t xml:space="preserve"> à la mi-septembre</w:t>
      </w:r>
      <w:r w:rsidR="002A0244">
        <w:rPr>
          <w:bCs/>
        </w:rPr>
        <w:t xml:space="preserve">. Elle </w:t>
      </w:r>
      <w:r w:rsidR="00766178">
        <w:rPr>
          <w:bCs/>
        </w:rPr>
        <w:t xml:space="preserve">établira un classement </w:t>
      </w:r>
      <w:r w:rsidR="002A0244">
        <w:rPr>
          <w:bCs/>
        </w:rPr>
        <w:t xml:space="preserve">final </w:t>
      </w:r>
      <w:r w:rsidR="00AC5567">
        <w:rPr>
          <w:bCs/>
        </w:rPr>
        <w:t>la semaine suivante</w:t>
      </w:r>
      <w:r w:rsidR="002A0244">
        <w:rPr>
          <w:bCs/>
        </w:rPr>
        <w:t xml:space="preserve"> pour un démarrage du contrat doctoral au 1</w:t>
      </w:r>
      <w:r w:rsidR="002A0244" w:rsidRPr="002A0244">
        <w:rPr>
          <w:bCs/>
          <w:vertAlign w:val="superscript"/>
        </w:rPr>
        <w:t>er</w:t>
      </w:r>
      <w:r w:rsidR="002A0244">
        <w:rPr>
          <w:bCs/>
        </w:rPr>
        <w:t xml:space="preserve"> oc</w:t>
      </w:r>
      <w:r w:rsidR="00DF6206">
        <w:rPr>
          <w:bCs/>
        </w:rPr>
        <w:t>t</w:t>
      </w:r>
      <w:r w:rsidR="002A0244">
        <w:rPr>
          <w:bCs/>
        </w:rPr>
        <w:t>obre 2020.</w:t>
      </w:r>
    </w:p>
    <w:p w14:paraId="4023B228" w14:textId="77777777" w:rsidR="00165634" w:rsidRDefault="002B333A" w:rsidP="00210E2F">
      <w:pPr>
        <w:spacing w:after="120"/>
      </w:pPr>
      <w:r w:rsidRPr="007E7F95">
        <w:rPr>
          <w:rFonts w:ascii="Arial Narrow" w:hAnsi="Arial Narrow"/>
          <w:b/>
          <w:color w:val="31849B" w:themeColor="accent5" w:themeShade="BF"/>
          <w:sz w:val="32"/>
          <w:szCs w:val="32"/>
        </w:rPr>
        <w:t>Pour déposer le dossier</w:t>
      </w:r>
      <w:r w:rsidR="00040EBE" w:rsidRPr="007E7F95">
        <w:rPr>
          <w:rFonts w:ascii="Arial Narrow" w:hAnsi="Arial Narrow"/>
          <w:b/>
          <w:color w:val="31849B" w:themeColor="accent5" w:themeShade="BF"/>
          <w:sz w:val="32"/>
          <w:szCs w:val="32"/>
        </w:rPr>
        <w:cr/>
      </w:r>
      <w:r w:rsidR="00E955D8">
        <w:t>E</w:t>
      </w:r>
      <w:r w:rsidR="00581046" w:rsidRPr="00116CE1">
        <w:t>nregistrer</w:t>
      </w:r>
      <w:r w:rsidR="00040EBE" w:rsidRPr="00116CE1">
        <w:t xml:space="preserve"> </w:t>
      </w:r>
      <w:r w:rsidR="00E955D8">
        <w:t xml:space="preserve">le </w:t>
      </w:r>
      <w:r w:rsidR="00BE6BFA">
        <w:t xml:space="preserve">dossier de candidature </w:t>
      </w:r>
      <w:r w:rsidR="00E955D8">
        <w:t xml:space="preserve"> </w:t>
      </w:r>
      <w:r w:rsidR="00040EBE" w:rsidRPr="00116CE1">
        <w:t xml:space="preserve">au format </w:t>
      </w:r>
      <w:r w:rsidR="00040EBE" w:rsidRPr="007678DD">
        <w:rPr>
          <w:b/>
        </w:rPr>
        <w:t>pdf</w:t>
      </w:r>
      <w:r w:rsidR="00165634">
        <w:rPr>
          <w:b/>
        </w:rPr>
        <w:t xml:space="preserve"> </w:t>
      </w:r>
      <w:r w:rsidR="00165634" w:rsidRPr="00165634">
        <w:t>et e</w:t>
      </w:r>
      <w:r w:rsidR="00934D5B" w:rsidRPr="00165634">
        <w:t>nvoyer</w:t>
      </w:r>
      <w:r w:rsidR="00934D5B">
        <w:t xml:space="preserve"> le dossier par mail aux adresses suivantes : </w:t>
      </w:r>
      <w:hyperlink r:id="rId8" w:history="1">
        <w:r w:rsidR="0096446C" w:rsidRPr="00F60C1B">
          <w:rPr>
            <w:rStyle w:val="Hyperlink"/>
          </w:rPr>
          <w:t>isabelle.thery@cepam.cnrs.fr</w:t>
        </w:r>
      </w:hyperlink>
      <w:r w:rsidR="0096446C">
        <w:t xml:space="preserve">; </w:t>
      </w:r>
      <w:hyperlink r:id="rId9" w:history="1">
        <w:r w:rsidR="0096446C" w:rsidRPr="00F60C1B">
          <w:rPr>
            <w:rStyle w:val="Hyperlink"/>
          </w:rPr>
          <w:t>aureade.henry@cepam.cnrs.fr</w:t>
        </w:r>
      </w:hyperlink>
      <w:r w:rsidR="0096446C">
        <w:t xml:space="preserve"> </w:t>
      </w:r>
    </w:p>
    <w:p w14:paraId="2A1B41AF" w14:textId="0F290737" w:rsidR="00934D5B" w:rsidRPr="00165634" w:rsidRDefault="00165634" w:rsidP="00165634">
      <w:pPr>
        <w:spacing w:after="120"/>
        <w:jc w:val="center"/>
        <w:rPr>
          <w:b/>
        </w:rPr>
      </w:pPr>
      <w:r>
        <w:rPr>
          <w:b/>
        </w:rPr>
        <w:t>Aucun dossier ne sera examiné après la date limite</w:t>
      </w:r>
      <w:r>
        <w:t xml:space="preserve"> </w:t>
      </w:r>
      <w:r w:rsidR="00934D5B">
        <w:br w:type="page"/>
      </w:r>
    </w:p>
    <w:p w14:paraId="21501DF6" w14:textId="1972B300" w:rsidR="00040EBE" w:rsidRDefault="00040EBE" w:rsidP="0008273D">
      <w:pPr>
        <w:tabs>
          <w:tab w:val="left" w:pos="3686"/>
          <w:tab w:val="right" w:pos="6096"/>
        </w:tabs>
        <w:spacing w:before="120" w:after="120"/>
        <w:ind w:right="-57"/>
        <w:jc w:val="center"/>
        <w:rPr>
          <w:rFonts w:ascii="Arial Narrow" w:hAnsi="Arial Narrow"/>
          <w:b/>
          <w:color w:val="31849B" w:themeColor="accent5" w:themeShade="BF"/>
          <w:sz w:val="32"/>
          <w:szCs w:val="32"/>
        </w:rPr>
      </w:pPr>
      <w:r w:rsidRPr="0008273D">
        <w:rPr>
          <w:rFonts w:ascii="Arial Narrow" w:hAnsi="Arial Narrow"/>
          <w:b/>
          <w:color w:val="31849B" w:themeColor="accent5" w:themeShade="BF"/>
          <w:sz w:val="32"/>
          <w:szCs w:val="32"/>
        </w:rPr>
        <w:lastRenderedPageBreak/>
        <w:t xml:space="preserve">Descriptif du </w:t>
      </w:r>
      <w:r w:rsidR="00F26F1B" w:rsidRPr="0008273D">
        <w:rPr>
          <w:rFonts w:ascii="Arial Narrow" w:hAnsi="Arial Narrow"/>
          <w:b/>
          <w:color w:val="31849B" w:themeColor="accent5" w:themeShade="BF"/>
          <w:sz w:val="32"/>
          <w:szCs w:val="32"/>
        </w:rPr>
        <w:t>sujet</w:t>
      </w:r>
      <w:r w:rsidRPr="0008273D">
        <w:rPr>
          <w:rFonts w:ascii="Arial Narrow" w:hAnsi="Arial Narrow"/>
          <w:b/>
          <w:color w:val="31849B" w:themeColor="accent5" w:themeShade="BF"/>
          <w:sz w:val="32"/>
          <w:szCs w:val="32"/>
        </w:rPr>
        <w:t xml:space="preserve"> de recherche doctorale</w:t>
      </w:r>
    </w:p>
    <w:p w14:paraId="2D567EEC" w14:textId="77777777" w:rsidR="005C2854" w:rsidRPr="0008273D" w:rsidRDefault="005C2854" w:rsidP="0008273D">
      <w:pPr>
        <w:tabs>
          <w:tab w:val="left" w:pos="3686"/>
          <w:tab w:val="right" w:pos="6096"/>
        </w:tabs>
        <w:spacing w:before="120" w:after="120"/>
        <w:ind w:right="-57"/>
        <w:jc w:val="center"/>
        <w:rPr>
          <w:rFonts w:ascii="Arial Narrow" w:hAnsi="Arial Narrow"/>
          <w:b/>
          <w:color w:val="31849B" w:themeColor="accent5" w:themeShade="BF"/>
          <w:sz w:val="32"/>
          <w:szCs w:val="32"/>
        </w:rPr>
      </w:pPr>
    </w:p>
    <w:p w14:paraId="71F0163E" w14:textId="77777777" w:rsidR="004E1E5D" w:rsidRPr="009E3AA3" w:rsidRDefault="004E1E5D" w:rsidP="004E1E5D">
      <w:pPr>
        <w:pBdr>
          <w:top w:val="single" w:sz="4" w:space="1" w:color="auto"/>
          <w:left w:val="single" w:sz="4" w:space="4" w:color="auto"/>
          <w:bottom w:val="single" w:sz="4" w:space="1" w:color="auto"/>
          <w:right w:val="single" w:sz="4" w:space="4" w:color="auto"/>
        </w:pBdr>
        <w:ind w:right="-148"/>
        <w:jc w:val="center"/>
        <w:rPr>
          <w:rFonts w:ascii="Arial Narrow" w:hAnsi="Arial Narrow"/>
          <w:color w:val="000000" w:themeColor="text1"/>
        </w:rPr>
      </w:pPr>
      <w:r w:rsidRPr="009E3AA3">
        <w:rPr>
          <w:rFonts w:ascii="Arial Narrow" w:hAnsi="Arial Narrow"/>
          <w:color w:val="000000" w:themeColor="text1"/>
        </w:rPr>
        <w:t xml:space="preserve">La pyrotechnologie comme marqueur des adaptations humaines au milieu : </w:t>
      </w:r>
    </w:p>
    <w:p w14:paraId="22923A7E" w14:textId="77777777" w:rsidR="004E1E5D" w:rsidRPr="009E3AA3" w:rsidRDefault="004E1E5D" w:rsidP="004E1E5D">
      <w:pPr>
        <w:pBdr>
          <w:top w:val="single" w:sz="4" w:space="1" w:color="auto"/>
          <w:left w:val="single" w:sz="4" w:space="4" w:color="auto"/>
          <w:bottom w:val="single" w:sz="4" w:space="1" w:color="auto"/>
          <w:right w:val="single" w:sz="4" w:space="4" w:color="auto"/>
        </w:pBdr>
        <w:ind w:right="-148"/>
        <w:jc w:val="center"/>
        <w:rPr>
          <w:rFonts w:asciiTheme="minorHAnsi" w:hAnsiTheme="minorHAnsi"/>
          <w:color w:val="000000" w:themeColor="text1"/>
        </w:rPr>
      </w:pPr>
      <w:r w:rsidRPr="009E3AA3">
        <w:rPr>
          <w:rFonts w:ascii="Arial Narrow" w:hAnsi="Arial Narrow"/>
          <w:color w:val="000000" w:themeColor="text1"/>
        </w:rPr>
        <w:t>approche multi-paramètres des témoins archéologiques de la combustion</w:t>
      </w:r>
    </w:p>
    <w:p w14:paraId="0A56D9FD" w14:textId="6DDF936D" w:rsidR="004E1E5D" w:rsidRPr="00510BD1" w:rsidRDefault="004E1E5D" w:rsidP="004E1E5D">
      <w:pPr>
        <w:rPr>
          <w:rFonts w:asciiTheme="minorHAnsi" w:hAnsiTheme="minorHAnsi"/>
        </w:rPr>
      </w:pPr>
    </w:p>
    <w:p w14:paraId="5B480A9C" w14:textId="130EB968" w:rsidR="005C2854" w:rsidRPr="000417DD" w:rsidRDefault="00105050" w:rsidP="000417DD">
      <w:pPr>
        <w:widowControl w:val="0"/>
        <w:autoSpaceDE w:val="0"/>
        <w:autoSpaceDN w:val="0"/>
        <w:adjustRightInd w:val="0"/>
        <w:rPr>
          <w:rFonts w:ascii="Arial Narrow" w:hAnsi="Arial Narrow"/>
          <w:b/>
          <w:color w:val="31849B" w:themeColor="accent5" w:themeShade="BF"/>
        </w:rPr>
      </w:pPr>
      <w:r w:rsidRPr="009E3AA3">
        <w:rPr>
          <w:rFonts w:ascii="Arial Narrow" w:hAnsi="Arial Narrow"/>
          <w:b/>
          <w:color w:val="31849B" w:themeColor="accent5" w:themeShade="BF"/>
        </w:rPr>
        <w:t xml:space="preserve">Introduction </w:t>
      </w:r>
      <w:r w:rsidR="0008273D" w:rsidRPr="009E3AA3">
        <w:rPr>
          <w:rFonts w:ascii="Arial Narrow" w:hAnsi="Arial Narrow"/>
          <w:b/>
          <w:color w:val="31849B" w:themeColor="accent5" w:themeShade="BF"/>
        </w:rPr>
        <w:t>: feu, sociétés, environnements</w:t>
      </w:r>
    </w:p>
    <w:p w14:paraId="19A08F3B" w14:textId="5D6BD158" w:rsidR="00105050" w:rsidRPr="009E3AA3" w:rsidRDefault="009642CE" w:rsidP="009E3AA3">
      <w:pPr>
        <w:spacing w:line="276" w:lineRule="auto"/>
        <w:jc w:val="both"/>
      </w:pPr>
      <w:r>
        <w:t>Au cœur des comportements techno-économiques ou encore culturels</w:t>
      </w:r>
      <w:r w:rsidR="004E1E5D" w:rsidRPr="009E3AA3">
        <w:t>, le feu est peut-être l’un des vecteurs le plus important de l’évolution humaine, de la fabrication des premiers adhésifs du Paléolithique à la métallurgie protohistorique, en passant par l’invention de la terre cuite</w:t>
      </w:r>
      <w:r w:rsidR="004E1E5D" w:rsidRPr="009E3AA3">
        <w:rPr>
          <w:rStyle w:val="FootnoteReference"/>
        </w:rPr>
        <w:footnoteReference w:id="1"/>
      </w:r>
      <w:r w:rsidR="004E1E5D" w:rsidRPr="009E3AA3">
        <w:rPr>
          <w:vertAlign w:val="superscript"/>
        </w:rPr>
        <w:t xml:space="preserve">; </w:t>
      </w:r>
      <w:r w:rsidR="004E1E5D" w:rsidRPr="009E3AA3">
        <w:rPr>
          <w:rStyle w:val="FootnoteReference"/>
        </w:rPr>
        <w:footnoteReference w:id="2"/>
      </w:r>
      <w:r w:rsidR="004E1E5D" w:rsidRPr="009E3AA3">
        <w:rPr>
          <w:vertAlign w:val="superscript"/>
        </w:rPr>
        <w:t xml:space="preserve">; </w:t>
      </w:r>
      <w:r w:rsidR="004E1E5D" w:rsidRPr="009E3AA3">
        <w:rPr>
          <w:rStyle w:val="FootnoteReference"/>
        </w:rPr>
        <w:footnoteReference w:id="3"/>
      </w:r>
      <w:r w:rsidR="004E1E5D" w:rsidRPr="009E3AA3">
        <w:t>. A ce titre, la production et l’utilisation du feu sont fortement inféodées aux traditions et aux savoir-faire, dont l’expression varie en fonction des besoins des sociétés et des ressources présentes dans l’environnement</w:t>
      </w:r>
      <w:r w:rsidR="004E1E5D" w:rsidRPr="009E3AA3">
        <w:rPr>
          <w:rStyle w:val="FootnoteReference"/>
        </w:rPr>
        <w:footnoteReference w:id="4"/>
      </w:r>
      <w:r w:rsidR="004E1E5D" w:rsidRPr="009E3AA3">
        <w:t>. En d’autres termes, les chaînes opératoires qui entrent en jeu étant aussi diverses qu’imbriquées, l’étude des pratiques liées aux foyers permet d’éclairer toutes sortes d</w:t>
      </w:r>
      <w:r w:rsidR="008C5BA1">
        <w:t>’</w:t>
      </w:r>
      <w:r w:rsidR="004E1E5D" w:rsidRPr="009E3AA3">
        <w:t>interrelations hommes-milieux et leurs évolution</w:t>
      </w:r>
      <w:r w:rsidR="00AE37CE" w:rsidRPr="009E3AA3">
        <w:t>s</w:t>
      </w:r>
      <w:r w:rsidR="004E1E5D" w:rsidRPr="009E3AA3">
        <w:t xml:space="preserve">. </w:t>
      </w:r>
      <w:r w:rsidR="00105050" w:rsidRPr="009E3AA3">
        <w:t>Cela étant, l</w:t>
      </w:r>
      <w:r w:rsidR="004E1E5D" w:rsidRPr="009E3AA3">
        <w:t>’étude du foyer en tant qu’artefact à part entière est étonnamment récente, les archéologues prenant progressivement conscience de la grande diversité d’indices livrés par les structures de combustion</w:t>
      </w:r>
      <w:r w:rsidR="004E1E5D" w:rsidRPr="009E3AA3">
        <w:rPr>
          <w:rStyle w:val="FootnoteReference"/>
        </w:rPr>
        <w:footnoteReference w:id="5"/>
      </w:r>
      <w:r w:rsidR="004E1E5D" w:rsidRPr="009E3AA3">
        <w:t>. Les dépôts cendreux et charbonneux, les soles de foyers ou encore les encroûtements carbonisés, les sédiments et les matériaux brûlés commencent à être enregistrés et échantillonnés de manière rigoureuse et conforme aux exigences de chaque discipline. Analysés à différentes échelles, macro- et microscopique mais aussi moléculaire, ces vestiges particuliers éclairent l’organisation spatiale, les processus de formation et le contenu des foyers, tout l’enjeu étant de remonter aux fonctionnements sociaux et aux conditions environnementales à l’origine des dépôts</w:t>
      </w:r>
      <w:r w:rsidR="004E1E5D" w:rsidRPr="009E3AA3">
        <w:rPr>
          <w:rStyle w:val="FootnoteReference"/>
        </w:rPr>
        <w:footnoteReference w:id="6"/>
      </w:r>
      <w:r w:rsidR="004E1E5D" w:rsidRPr="009E3AA3">
        <w:t>.</w:t>
      </w:r>
    </w:p>
    <w:p w14:paraId="16D74393" w14:textId="6D954D89" w:rsidR="005C2854" w:rsidRPr="008C5BA1" w:rsidRDefault="004E1E5D" w:rsidP="008C5BA1">
      <w:pPr>
        <w:spacing w:line="276" w:lineRule="auto"/>
        <w:jc w:val="both"/>
      </w:pPr>
      <w:r w:rsidRPr="009E3AA3">
        <w:t xml:space="preserve">Ainsi, des contextes archéologiques de différentes périodes et régions du monde dévoilent peu à peu des aspects fonctionnels, techniques ou </w:t>
      </w:r>
      <w:r w:rsidR="008C5BA1">
        <w:t xml:space="preserve">encore </w:t>
      </w:r>
      <w:r w:rsidRPr="009E3AA3">
        <w:t>cognitifs liés au feu, depuis la collecte des ressources –alimentaires, combustibles, ou encore matières premières- à la mise en place, l’utilisation et enfin, l’abandon du foye</w:t>
      </w:r>
      <w:r w:rsidR="006C38DF" w:rsidRPr="009E3AA3">
        <w:t>r</w:t>
      </w:r>
      <w:r w:rsidRPr="009E3AA3">
        <w:t>. En complémentarité avec ces approches en plein essor, la création de modèles actualistes, à travers l’expérimentation mais aussi l’ethnoarchéologie ou encore la simulation informatique,</w:t>
      </w:r>
      <w:r w:rsidRPr="009E3AA3">
        <w:rPr>
          <w:rStyle w:val="FootnoteReference"/>
        </w:rPr>
        <w:t xml:space="preserve"> </w:t>
      </w:r>
      <w:r w:rsidRPr="009E3AA3">
        <w:t>est souvent indispensable à l’interprétation des résultats.</w:t>
      </w:r>
      <w:r w:rsidRPr="009E3AA3">
        <w:rPr>
          <w:vertAlign w:val="superscript"/>
        </w:rPr>
        <w:t xml:space="preserve">. </w:t>
      </w:r>
    </w:p>
    <w:p w14:paraId="05E11E6D" w14:textId="77777777" w:rsidR="000417DD" w:rsidRDefault="000417DD" w:rsidP="000417DD">
      <w:pPr>
        <w:widowControl w:val="0"/>
        <w:autoSpaceDE w:val="0"/>
        <w:autoSpaceDN w:val="0"/>
        <w:adjustRightInd w:val="0"/>
        <w:rPr>
          <w:rFonts w:ascii="Arial Narrow" w:hAnsi="Arial Narrow"/>
          <w:b/>
          <w:color w:val="31849B" w:themeColor="accent5" w:themeShade="BF"/>
        </w:rPr>
      </w:pPr>
    </w:p>
    <w:p w14:paraId="75CBE2F4" w14:textId="293C8D8A" w:rsidR="005C2854" w:rsidRPr="000417DD" w:rsidRDefault="00067992" w:rsidP="000417DD">
      <w:pPr>
        <w:widowControl w:val="0"/>
        <w:autoSpaceDE w:val="0"/>
        <w:autoSpaceDN w:val="0"/>
        <w:adjustRightInd w:val="0"/>
        <w:rPr>
          <w:rFonts w:ascii="Arial Narrow" w:hAnsi="Arial Narrow"/>
          <w:b/>
          <w:color w:val="31849B" w:themeColor="accent5" w:themeShade="BF"/>
        </w:rPr>
      </w:pPr>
      <w:r w:rsidRPr="009E3AA3">
        <w:rPr>
          <w:rFonts w:ascii="Arial Narrow" w:hAnsi="Arial Narrow"/>
          <w:b/>
          <w:color w:val="31849B" w:themeColor="accent5" w:themeShade="BF"/>
        </w:rPr>
        <w:t xml:space="preserve">Échelles d’observation, focales et champs disciplinaires </w:t>
      </w:r>
    </w:p>
    <w:p w14:paraId="7515F953" w14:textId="40FB72BC" w:rsidR="005C2854" w:rsidRPr="000417DD" w:rsidRDefault="008C5BA1" w:rsidP="009E3AA3">
      <w:pPr>
        <w:widowControl w:val="0"/>
        <w:autoSpaceDE w:val="0"/>
        <w:autoSpaceDN w:val="0"/>
        <w:adjustRightInd w:val="0"/>
        <w:spacing w:line="276" w:lineRule="auto"/>
        <w:jc w:val="both"/>
        <w:rPr>
          <w:u w:val="single"/>
        </w:rPr>
      </w:pPr>
      <w:r>
        <w:t>L</w:t>
      </w:r>
      <w:r w:rsidR="00067992" w:rsidRPr="009E3AA3">
        <w:t xml:space="preserve">a variabilité des comportements liés au feu est envisagée comme découlant de facteurs </w:t>
      </w:r>
      <w:r w:rsidR="00067992" w:rsidRPr="009E3AA3">
        <w:lastRenderedPageBreak/>
        <w:t xml:space="preserve">relevant de conditions bioclimatiques et sociétales, qu’il s’agit donc d’identifier et de décrypter à différentes échelles spatiales et temporelles. Des comportements différents peuvent-ils être mis en lumière sur la longue ou très longue durée ? A travers quels indices ? Comment aborder les variations plus fines d’une occupation à l’autre ou encore au sein d’une même occupation, qui révèlerait une variabilité spatiale, fonctionnelle ou saisonnière de l’usage du feu ? </w:t>
      </w:r>
    </w:p>
    <w:p w14:paraId="2B930D9F" w14:textId="77777777" w:rsidR="001132D7" w:rsidRDefault="001132D7" w:rsidP="009E3AA3">
      <w:pPr>
        <w:widowControl w:val="0"/>
        <w:autoSpaceDE w:val="0"/>
        <w:autoSpaceDN w:val="0"/>
        <w:adjustRightInd w:val="0"/>
        <w:spacing w:line="276" w:lineRule="auto"/>
        <w:jc w:val="both"/>
      </w:pPr>
    </w:p>
    <w:p w14:paraId="13287DB3" w14:textId="101ED81C" w:rsidR="00067992" w:rsidRPr="009E3AA3" w:rsidRDefault="005C2854" w:rsidP="009E3AA3">
      <w:pPr>
        <w:widowControl w:val="0"/>
        <w:autoSpaceDE w:val="0"/>
        <w:autoSpaceDN w:val="0"/>
        <w:adjustRightInd w:val="0"/>
        <w:spacing w:line="276" w:lineRule="auto"/>
        <w:jc w:val="both"/>
      </w:pPr>
      <w:r>
        <w:t>La ou le candidat.e</w:t>
      </w:r>
      <w:r w:rsidR="00067992" w:rsidRPr="009E3AA3">
        <w:t xml:space="preserve"> est libre d’aborder différents aspects de la gestion du feu en proposant un projet</w:t>
      </w:r>
      <w:r w:rsidR="0052486B">
        <w:t xml:space="preserve"> à travers une ou plusieurs d</w:t>
      </w:r>
      <w:r w:rsidR="00067992" w:rsidRPr="009E3AA3">
        <w:t>es focales</w:t>
      </w:r>
      <w:r w:rsidR="0052486B">
        <w:t xml:space="preserve"> suivantes</w:t>
      </w:r>
      <w:r w:rsidR="00067992" w:rsidRPr="009E3AA3">
        <w:t xml:space="preserve"> : </w:t>
      </w:r>
    </w:p>
    <w:p w14:paraId="136AE5EA" w14:textId="77777777" w:rsidR="00067992" w:rsidRPr="009E3AA3" w:rsidRDefault="00067992" w:rsidP="009E3AA3">
      <w:pPr>
        <w:pStyle w:val="ListParagraph"/>
        <w:widowControl w:val="0"/>
        <w:numPr>
          <w:ilvl w:val="0"/>
          <w:numId w:val="22"/>
        </w:numPr>
        <w:autoSpaceDE w:val="0"/>
        <w:autoSpaceDN w:val="0"/>
        <w:adjustRightInd w:val="0"/>
        <w:spacing w:line="276" w:lineRule="auto"/>
        <w:jc w:val="both"/>
      </w:pPr>
      <w:r w:rsidRPr="009E3AA3">
        <w:rPr>
          <w:b/>
        </w:rPr>
        <w:t xml:space="preserve">la fonction </w:t>
      </w:r>
      <w:r w:rsidRPr="009E3AA3">
        <w:t xml:space="preserve">et/ou </w:t>
      </w:r>
      <w:r w:rsidRPr="009E3AA3">
        <w:rPr>
          <w:b/>
        </w:rPr>
        <w:t>le fonctionnement des foyers</w:t>
      </w:r>
      <w:r w:rsidRPr="009E3AA3">
        <w:t xml:space="preserve"> </w:t>
      </w:r>
    </w:p>
    <w:p w14:paraId="07030A18" w14:textId="6719B716" w:rsidR="00067992" w:rsidRPr="009E3AA3" w:rsidRDefault="00067992" w:rsidP="009E3AA3">
      <w:pPr>
        <w:pStyle w:val="ListParagraph"/>
        <w:widowControl w:val="0"/>
        <w:numPr>
          <w:ilvl w:val="0"/>
          <w:numId w:val="22"/>
        </w:numPr>
        <w:autoSpaceDE w:val="0"/>
        <w:autoSpaceDN w:val="0"/>
        <w:adjustRightInd w:val="0"/>
        <w:spacing w:line="276" w:lineRule="auto"/>
        <w:jc w:val="both"/>
      </w:pPr>
      <w:r w:rsidRPr="009E3AA3">
        <w:rPr>
          <w:b/>
        </w:rPr>
        <w:t>les techniques de traitement thermique</w:t>
      </w:r>
      <w:r w:rsidRPr="009E3AA3">
        <w:t xml:space="preserve"> </w:t>
      </w:r>
      <w:r w:rsidRPr="008C5BA1">
        <w:t>d</w:t>
      </w:r>
      <w:r w:rsidR="008C5BA1" w:rsidRPr="008C5BA1">
        <w:t>’un ou plusieurs</w:t>
      </w:r>
      <w:r w:rsidRPr="008C5BA1">
        <w:t xml:space="preserve"> matériaux</w:t>
      </w:r>
    </w:p>
    <w:p w14:paraId="29CE9424" w14:textId="7A064E62" w:rsidR="005C2854" w:rsidRDefault="00067992" w:rsidP="009E3AA3">
      <w:pPr>
        <w:pStyle w:val="ListParagraph"/>
        <w:widowControl w:val="0"/>
        <w:numPr>
          <w:ilvl w:val="0"/>
          <w:numId w:val="22"/>
        </w:numPr>
        <w:autoSpaceDE w:val="0"/>
        <w:autoSpaceDN w:val="0"/>
        <w:adjustRightInd w:val="0"/>
        <w:spacing w:line="276" w:lineRule="auto"/>
        <w:jc w:val="both"/>
      </w:pPr>
      <w:r w:rsidRPr="009E3AA3">
        <w:rPr>
          <w:b/>
        </w:rPr>
        <w:t>les territoires exploités</w:t>
      </w:r>
      <w:r w:rsidRPr="009E3AA3">
        <w:t xml:space="preserve"> en lien avec les activités liées au feu </w:t>
      </w:r>
      <w:r w:rsidRPr="009E3AA3">
        <w:rPr>
          <w:b/>
        </w:rPr>
        <w:t>et leur physionomie</w:t>
      </w:r>
      <w:r w:rsidRPr="009E3AA3">
        <w:t xml:space="preserve">. </w:t>
      </w:r>
    </w:p>
    <w:p w14:paraId="437E64CD" w14:textId="77777777" w:rsidR="001132D7" w:rsidRDefault="001132D7" w:rsidP="009E3AA3">
      <w:pPr>
        <w:widowControl w:val="0"/>
        <w:autoSpaceDE w:val="0"/>
        <w:autoSpaceDN w:val="0"/>
        <w:adjustRightInd w:val="0"/>
        <w:spacing w:line="276" w:lineRule="auto"/>
        <w:jc w:val="both"/>
      </w:pPr>
    </w:p>
    <w:p w14:paraId="0F8B972B" w14:textId="6091A493" w:rsidR="00067992" w:rsidRPr="009E3AA3" w:rsidRDefault="00067992" w:rsidP="009E3AA3">
      <w:pPr>
        <w:widowControl w:val="0"/>
        <w:autoSpaceDE w:val="0"/>
        <w:autoSpaceDN w:val="0"/>
        <w:adjustRightInd w:val="0"/>
        <w:spacing w:line="276" w:lineRule="auto"/>
        <w:jc w:val="both"/>
      </w:pPr>
      <w:r w:rsidRPr="009E3AA3">
        <w:t xml:space="preserve">Ces questionnements seront développés à travers une ou plusieurs sous-disciplines relevant des champs suivants : </w:t>
      </w:r>
    </w:p>
    <w:p w14:paraId="79330EC8" w14:textId="77777777" w:rsidR="00067992" w:rsidRPr="009E3AA3" w:rsidRDefault="00067992" w:rsidP="009E3AA3">
      <w:pPr>
        <w:pStyle w:val="ListParagraph"/>
        <w:widowControl w:val="0"/>
        <w:numPr>
          <w:ilvl w:val="0"/>
          <w:numId w:val="22"/>
        </w:numPr>
        <w:autoSpaceDE w:val="0"/>
        <w:autoSpaceDN w:val="0"/>
        <w:adjustRightInd w:val="0"/>
        <w:spacing w:line="276" w:lineRule="auto"/>
        <w:jc w:val="both"/>
      </w:pPr>
      <w:r w:rsidRPr="009E3AA3">
        <w:rPr>
          <w:b/>
        </w:rPr>
        <w:t>bioarchéologie</w:t>
      </w:r>
      <w:r w:rsidRPr="009E3AA3">
        <w:t xml:space="preserve"> (archéologie des vestiges d’origine biologique) </w:t>
      </w:r>
      <w:r w:rsidRPr="009E3AA3">
        <w:rPr>
          <w:b/>
        </w:rPr>
        <w:t>des restes brûlés</w:t>
      </w:r>
    </w:p>
    <w:p w14:paraId="36CAF768" w14:textId="77777777" w:rsidR="00067992" w:rsidRPr="009E3AA3" w:rsidRDefault="00067992" w:rsidP="009E3AA3">
      <w:pPr>
        <w:pStyle w:val="ListParagraph"/>
        <w:widowControl w:val="0"/>
        <w:numPr>
          <w:ilvl w:val="0"/>
          <w:numId w:val="22"/>
        </w:numPr>
        <w:autoSpaceDE w:val="0"/>
        <w:autoSpaceDN w:val="0"/>
        <w:adjustRightInd w:val="0"/>
        <w:spacing w:line="276" w:lineRule="auto"/>
        <w:jc w:val="both"/>
        <w:rPr>
          <w:b/>
        </w:rPr>
      </w:pPr>
      <w:r w:rsidRPr="009E3AA3">
        <w:rPr>
          <w:b/>
        </w:rPr>
        <w:t>micromorphologie</w:t>
      </w:r>
      <w:r w:rsidRPr="009E3AA3">
        <w:t xml:space="preserve"> (analyse microstratigraphique) </w:t>
      </w:r>
      <w:r w:rsidRPr="009E3AA3">
        <w:rPr>
          <w:b/>
        </w:rPr>
        <w:t>des structures de combustion</w:t>
      </w:r>
    </w:p>
    <w:p w14:paraId="1D8800E4" w14:textId="1914D55B" w:rsidR="00067992" w:rsidRPr="00B66D21" w:rsidRDefault="00067992" w:rsidP="006C38DF">
      <w:pPr>
        <w:pStyle w:val="ListParagraph"/>
        <w:widowControl w:val="0"/>
        <w:numPr>
          <w:ilvl w:val="0"/>
          <w:numId w:val="22"/>
        </w:numPr>
        <w:autoSpaceDE w:val="0"/>
        <w:autoSpaceDN w:val="0"/>
        <w:adjustRightInd w:val="0"/>
        <w:spacing w:line="276" w:lineRule="auto"/>
        <w:jc w:val="both"/>
      </w:pPr>
      <w:r w:rsidRPr="009E3AA3">
        <w:rPr>
          <w:b/>
        </w:rPr>
        <w:t>archéochimie</w:t>
      </w:r>
      <w:r w:rsidRPr="009E3AA3">
        <w:t xml:space="preserve"> (analyses biomoléculaires et isotopiques ) </w:t>
      </w:r>
      <w:r w:rsidRPr="009E3AA3">
        <w:rPr>
          <w:b/>
        </w:rPr>
        <w:t>des matériaux chauffés</w:t>
      </w:r>
    </w:p>
    <w:p w14:paraId="25646488" w14:textId="77777777" w:rsidR="005C2854" w:rsidRDefault="005C2854" w:rsidP="006C38DF">
      <w:pPr>
        <w:jc w:val="both"/>
        <w:rPr>
          <w:rFonts w:ascii="Arial Narrow" w:hAnsi="Arial Narrow"/>
          <w:b/>
          <w:color w:val="31849B" w:themeColor="accent5" w:themeShade="BF"/>
          <w:lang w:val="en-GB"/>
        </w:rPr>
      </w:pPr>
    </w:p>
    <w:p w14:paraId="177187FB" w14:textId="2858E3FC" w:rsidR="005C2854" w:rsidRPr="000417DD" w:rsidRDefault="006F0500" w:rsidP="000417DD">
      <w:pPr>
        <w:jc w:val="both"/>
        <w:rPr>
          <w:rFonts w:ascii="Arial Narrow" w:hAnsi="Arial Narrow"/>
          <w:b/>
          <w:color w:val="31849B" w:themeColor="accent5" w:themeShade="BF"/>
          <w:lang w:val="en-GB"/>
        </w:rPr>
      </w:pPr>
      <w:r w:rsidRPr="009E3AA3">
        <w:rPr>
          <w:rFonts w:ascii="Arial Narrow" w:hAnsi="Arial Narrow"/>
          <w:b/>
          <w:color w:val="31849B" w:themeColor="accent5" w:themeShade="BF"/>
          <w:lang w:val="en-GB"/>
        </w:rPr>
        <w:t>Recherches du l</w:t>
      </w:r>
      <w:r w:rsidR="0078751B" w:rsidRPr="009E3AA3">
        <w:rPr>
          <w:rFonts w:ascii="Arial Narrow" w:hAnsi="Arial Narrow"/>
          <w:b/>
          <w:color w:val="31849B" w:themeColor="accent5" w:themeShade="BF"/>
          <w:lang w:val="en-GB"/>
        </w:rPr>
        <w:t>aboratoire d’</w:t>
      </w:r>
      <w:r w:rsidR="00824CA4" w:rsidRPr="009E3AA3">
        <w:rPr>
          <w:rFonts w:ascii="Arial Narrow" w:hAnsi="Arial Narrow"/>
          <w:b/>
          <w:color w:val="31849B" w:themeColor="accent5" w:themeShade="BF"/>
          <w:lang w:val="en-GB"/>
        </w:rPr>
        <w:t>accueil</w:t>
      </w:r>
      <w:r w:rsidR="00FA0831" w:rsidRPr="009E3AA3">
        <w:rPr>
          <w:rFonts w:ascii="Arial Narrow" w:hAnsi="Arial Narrow"/>
          <w:b/>
          <w:color w:val="31849B" w:themeColor="accent5" w:themeShade="BF"/>
          <w:lang w:val="en-GB"/>
        </w:rPr>
        <w:t xml:space="preserve"> et </w:t>
      </w:r>
      <w:r w:rsidR="00824CA4" w:rsidRPr="009E3AA3">
        <w:rPr>
          <w:rFonts w:ascii="Arial Narrow" w:hAnsi="Arial Narrow"/>
          <w:b/>
          <w:color w:val="31849B" w:themeColor="accent5" w:themeShade="BF"/>
          <w:lang w:val="en-GB"/>
        </w:rPr>
        <w:t xml:space="preserve">collections </w:t>
      </w:r>
      <w:r w:rsidR="0078751B" w:rsidRPr="009E3AA3">
        <w:rPr>
          <w:rFonts w:ascii="Arial Narrow" w:hAnsi="Arial Narrow"/>
          <w:b/>
          <w:color w:val="31849B" w:themeColor="accent5" w:themeShade="BF"/>
          <w:lang w:val="en-GB"/>
        </w:rPr>
        <w:t>archéologiques</w:t>
      </w:r>
    </w:p>
    <w:p w14:paraId="1B8590E4" w14:textId="3181F21E" w:rsidR="006C38DF" w:rsidRPr="009E3AA3" w:rsidRDefault="006C38DF" w:rsidP="009E3AA3">
      <w:pPr>
        <w:spacing w:line="276" w:lineRule="auto"/>
        <w:jc w:val="both"/>
        <w:rPr>
          <w:lang w:val="en-GB"/>
        </w:rPr>
      </w:pPr>
      <w:r w:rsidRPr="009E3AA3">
        <w:rPr>
          <w:lang w:val="en-GB"/>
        </w:rPr>
        <w:t>Grâce à ses recherches notamment en préhistoire, en bioarchéologie</w:t>
      </w:r>
      <w:r w:rsidR="0078751B" w:rsidRPr="009E3AA3">
        <w:rPr>
          <w:lang w:val="en-GB"/>
        </w:rPr>
        <w:t>,</w:t>
      </w:r>
      <w:r w:rsidRPr="009E3AA3">
        <w:rPr>
          <w:lang w:val="en-GB"/>
        </w:rPr>
        <w:t xml:space="preserve"> en archéochimie et en</w:t>
      </w:r>
    </w:p>
    <w:p w14:paraId="6E142EC0" w14:textId="77777777" w:rsidR="006C38DF" w:rsidRPr="009E3AA3" w:rsidRDefault="006C38DF" w:rsidP="009E3AA3">
      <w:pPr>
        <w:spacing w:line="276" w:lineRule="auto"/>
        <w:jc w:val="both"/>
        <w:rPr>
          <w:lang w:val="en-GB"/>
        </w:rPr>
      </w:pPr>
      <w:r w:rsidRPr="009E3AA3">
        <w:rPr>
          <w:lang w:val="en-GB"/>
        </w:rPr>
        <w:t>géomorphologie/micromorphologie, le laboratoire du CEPAM (UMR 7264 CNRS) contribue à</w:t>
      </w:r>
    </w:p>
    <w:p w14:paraId="08A61FA4" w14:textId="5FA6A1A1" w:rsidR="007E2F6D" w:rsidRPr="009E3AA3" w:rsidRDefault="006C38DF" w:rsidP="009E3AA3">
      <w:pPr>
        <w:spacing w:line="276" w:lineRule="auto"/>
        <w:jc w:val="both"/>
      </w:pPr>
      <w:r w:rsidRPr="009E3AA3">
        <w:rPr>
          <w:lang w:val="en-GB"/>
        </w:rPr>
        <w:t xml:space="preserve">l’avancée des </w:t>
      </w:r>
      <w:r w:rsidR="000077DB">
        <w:rPr>
          <w:lang w:val="en-GB"/>
        </w:rPr>
        <w:t>connaissances</w:t>
      </w:r>
      <w:r w:rsidRPr="009E3AA3">
        <w:rPr>
          <w:lang w:val="en-GB"/>
        </w:rPr>
        <w:t xml:space="preserve"> interdisciplinaires </w:t>
      </w:r>
      <w:r w:rsidR="00F2188F" w:rsidRPr="009E3AA3">
        <w:rPr>
          <w:lang w:val="en-GB"/>
        </w:rPr>
        <w:t>autour du large thème de la pyroarchéologie</w:t>
      </w:r>
      <w:r w:rsidRPr="009E3AA3">
        <w:rPr>
          <w:lang w:val="en-GB"/>
        </w:rPr>
        <w:t xml:space="preserve">. </w:t>
      </w:r>
      <w:r w:rsidR="00FA0831" w:rsidRPr="009E3AA3">
        <w:t xml:space="preserve">Ces travaux </w:t>
      </w:r>
      <w:r w:rsidR="0078751B" w:rsidRPr="009E3AA3">
        <w:t xml:space="preserve">s’inscrivent dans un réseau de collaborations avec d’autres institutions </w:t>
      </w:r>
      <w:r w:rsidR="007E2F6D" w:rsidRPr="009E3AA3">
        <w:t>en France et à l’étranger</w:t>
      </w:r>
      <w:r w:rsidR="005C2854">
        <w:t xml:space="preserve">, dont la </w:t>
      </w:r>
      <w:r w:rsidR="00FA0831" w:rsidRPr="009E3AA3">
        <w:t>ou le candidat</w:t>
      </w:r>
      <w:r w:rsidR="005C2854">
        <w:t>.e</w:t>
      </w:r>
      <w:r w:rsidR="00FA0831" w:rsidRPr="009E3AA3">
        <w:t xml:space="preserve"> </w:t>
      </w:r>
      <w:r w:rsidR="00BA2908" w:rsidRPr="009E3AA3">
        <w:t>sera</w:t>
      </w:r>
      <w:r w:rsidR="00FA0831" w:rsidRPr="009E3AA3">
        <w:t xml:space="preserve"> amené.e à bénéficier.</w:t>
      </w:r>
      <w:r w:rsidR="007E2F6D" w:rsidRPr="009E3AA3">
        <w:t xml:space="preserve"> </w:t>
      </w:r>
    </w:p>
    <w:p w14:paraId="62EDF6B8" w14:textId="77777777" w:rsidR="001132D7" w:rsidRDefault="001132D7" w:rsidP="009E3AA3">
      <w:pPr>
        <w:widowControl w:val="0"/>
        <w:autoSpaceDE w:val="0"/>
        <w:autoSpaceDN w:val="0"/>
        <w:adjustRightInd w:val="0"/>
        <w:spacing w:line="276" w:lineRule="auto"/>
        <w:jc w:val="both"/>
      </w:pPr>
    </w:p>
    <w:p w14:paraId="7BDDC703" w14:textId="7D044692" w:rsidR="00E95EC9" w:rsidRPr="009E3AA3" w:rsidRDefault="007E2F6D" w:rsidP="009E3AA3">
      <w:pPr>
        <w:widowControl w:val="0"/>
        <w:autoSpaceDE w:val="0"/>
        <w:autoSpaceDN w:val="0"/>
        <w:adjustRightInd w:val="0"/>
        <w:spacing w:line="276" w:lineRule="auto"/>
        <w:jc w:val="both"/>
      </w:pPr>
      <w:r w:rsidRPr="009E3AA3">
        <w:t>L</w:t>
      </w:r>
      <w:r w:rsidR="00FA0831" w:rsidRPr="009E3AA3">
        <w:t xml:space="preserve">es </w:t>
      </w:r>
      <w:r w:rsidR="009374BA">
        <w:t>thématiques ciblées</w:t>
      </w:r>
      <w:r w:rsidR="00FA0831" w:rsidRPr="009E3AA3">
        <w:t xml:space="preserve"> </w:t>
      </w:r>
      <w:r w:rsidR="00066580">
        <w:t xml:space="preserve">dans cet appel à candidature </w:t>
      </w:r>
      <w:r w:rsidR="00E95EC9" w:rsidRPr="009E3AA3">
        <w:t>portent essen</w:t>
      </w:r>
      <w:r w:rsidR="00FA0831" w:rsidRPr="009E3AA3">
        <w:t xml:space="preserve">tiellement sur </w:t>
      </w:r>
      <w:r w:rsidR="00E95EC9" w:rsidRPr="009E3AA3">
        <w:t xml:space="preserve">(i) les changements environnmentaux et les changements sociétaux survenus entre </w:t>
      </w:r>
      <w:r w:rsidR="000179B9">
        <w:t>le</w:t>
      </w:r>
      <w:r w:rsidR="00E95EC9" w:rsidRPr="009E3AA3">
        <w:t xml:space="preserve"> Tardiglaciaire et le début du Postglaciaire (</w:t>
      </w:r>
      <w:r w:rsidR="00FF795C" w:rsidRPr="009E3AA3">
        <w:t>14.6</w:t>
      </w:r>
      <w:r w:rsidR="00E95EC9" w:rsidRPr="009E3AA3">
        <w:t>– 8.2 ka cal. BP) (ii) l’adaptation des chasseurs-cueilleurs préhistoriques à des environnements marginaux (</w:t>
      </w:r>
      <w:r w:rsidR="00BA2908" w:rsidRPr="009E3AA3">
        <w:t>climats</w:t>
      </w:r>
      <w:r w:rsidR="00E95EC9" w:rsidRPr="009E3AA3">
        <w:t xml:space="preserve"> arctique</w:t>
      </w:r>
      <w:r w:rsidR="00BA2908" w:rsidRPr="009E3AA3">
        <w:t>s et subarctique</w:t>
      </w:r>
      <w:r w:rsidR="00FF795C" w:rsidRPr="009E3AA3">
        <w:t>s</w:t>
      </w:r>
      <w:r w:rsidR="00BA2908" w:rsidRPr="009E3AA3">
        <w:t xml:space="preserve"> principalement</w:t>
      </w:r>
      <w:r w:rsidR="00E95EC9" w:rsidRPr="009E3AA3">
        <w:t>) et (iii) les interactions entre derniers chasseurs-cueilleurs collecteurs et premiers agro-pasteurs en Europe occidentale (</w:t>
      </w:r>
      <w:r w:rsidR="000179B9">
        <w:t>8</w:t>
      </w:r>
      <w:r w:rsidR="00E95EC9" w:rsidRPr="009E3AA3">
        <w:t>-6 ka cal. BP).</w:t>
      </w:r>
      <w:r w:rsidR="00BA2908" w:rsidRPr="009E3AA3">
        <w:t xml:space="preserve"> </w:t>
      </w:r>
      <w:r w:rsidR="000179B9">
        <w:t>Pour mener à bien c</w:t>
      </w:r>
      <w:r w:rsidR="00DD747D">
        <w:t>es recherches, le CEPAM a accès à</w:t>
      </w:r>
      <w:r w:rsidR="00BA2908" w:rsidRPr="009E3AA3">
        <w:t xml:space="preserve"> un corpus de sites multistratifiés, bien préservés et datés, dont la fouille est récente ou en cours, </w:t>
      </w:r>
      <w:r w:rsidR="009E3AA3">
        <w:t xml:space="preserve">situés </w:t>
      </w:r>
      <w:r w:rsidR="00BA2908" w:rsidRPr="009E3AA3">
        <w:t>en France, aux USA ou en Fédération de Russie.</w:t>
      </w:r>
    </w:p>
    <w:p w14:paraId="5E1EE069" w14:textId="77777777" w:rsidR="001132D7" w:rsidRDefault="001132D7" w:rsidP="009E3AA3">
      <w:pPr>
        <w:widowControl w:val="0"/>
        <w:autoSpaceDE w:val="0"/>
        <w:autoSpaceDN w:val="0"/>
        <w:adjustRightInd w:val="0"/>
        <w:spacing w:line="276" w:lineRule="auto"/>
        <w:jc w:val="both"/>
      </w:pPr>
    </w:p>
    <w:p w14:paraId="4B1F9155" w14:textId="169F7867" w:rsidR="00FF795C" w:rsidRPr="0052486B" w:rsidRDefault="00066580" w:rsidP="009E3AA3">
      <w:pPr>
        <w:widowControl w:val="0"/>
        <w:autoSpaceDE w:val="0"/>
        <w:autoSpaceDN w:val="0"/>
        <w:adjustRightInd w:val="0"/>
        <w:spacing w:line="276" w:lineRule="auto"/>
        <w:jc w:val="both"/>
        <w:rPr>
          <w:u w:val="single"/>
        </w:rPr>
      </w:pPr>
      <w:r>
        <w:t xml:space="preserve">En </w:t>
      </w:r>
      <w:r w:rsidR="00BA2908" w:rsidRPr="009E3AA3">
        <w:t xml:space="preserve">abordant </w:t>
      </w:r>
      <w:r>
        <w:t xml:space="preserve">de préférence </w:t>
      </w:r>
      <w:r w:rsidR="00B70D0F" w:rsidRPr="009E3AA3">
        <w:t xml:space="preserve">au moins </w:t>
      </w:r>
      <w:r w:rsidR="00BA2908" w:rsidRPr="009E3AA3">
        <w:t>l’un</w:t>
      </w:r>
      <w:r w:rsidR="00B70D0F" w:rsidRPr="009E3AA3">
        <w:t>e</w:t>
      </w:r>
      <w:r w:rsidR="00BA2908" w:rsidRPr="009E3AA3">
        <w:t xml:space="preserve"> de ces trois grand</w:t>
      </w:r>
      <w:r w:rsidR="00B70D0F" w:rsidRPr="009E3AA3">
        <w:t>e</w:t>
      </w:r>
      <w:r w:rsidR="00BA2908" w:rsidRPr="009E3AA3">
        <w:t>s th</w:t>
      </w:r>
      <w:r w:rsidR="00B70D0F" w:rsidRPr="009E3AA3">
        <w:t>ématiques</w:t>
      </w:r>
      <w:r w:rsidR="00140A1B">
        <w:t xml:space="preserve">, </w:t>
      </w:r>
      <w:r w:rsidR="00AA38F5">
        <w:t xml:space="preserve">le </w:t>
      </w:r>
      <w:r w:rsidR="00AA38F5" w:rsidRPr="009E3AA3">
        <w:t xml:space="preserve">projet doctoral </w:t>
      </w:r>
      <w:r w:rsidR="00AA38F5">
        <w:t xml:space="preserve">pourra adopter une </w:t>
      </w:r>
      <w:r w:rsidR="00AA38F5" w:rsidRPr="00AA38F5">
        <w:t>perspective</w:t>
      </w:r>
      <w:r w:rsidR="00AA38F5" w:rsidRPr="009E3AA3">
        <w:rPr>
          <w:b/>
        </w:rPr>
        <w:t xml:space="preserve"> diachronique </w:t>
      </w:r>
      <w:r w:rsidR="00AA38F5" w:rsidRPr="00AA38F5">
        <w:t>ou encore</w:t>
      </w:r>
      <w:r w:rsidR="00AA38F5" w:rsidRPr="009E3AA3">
        <w:rPr>
          <w:b/>
        </w:rPr>
        <w:t xml:space="preserve"> synchronique</w:t>
      </w:r>
      <w:r w:rsidR="00AA38F5">
        <w:t xml:space="preserve"> </w:t>
      </w:r>
      <w:r w:rsidR="0052486B">
        <w:t xml:space="preserve">et </w:t>
      </w:r>
      <w:r w:rsidR="0096446C" w:rsidRPr="009E3AA3">
        <w:t xml:space="preserve">porter sur </w:t>
      </w:r>
      <w:r w:rsidR="0096446C" w:rsidRPr="00066580">
        <w:t xml:space="preserve">un à plusieurs niveaux d’occupation issus d’un à plusieurs sites archéologiques, </w:t>
      </w:r>
      <w:r w:rsidR="00AA38F5">
        <w:t>en fonction des objectifs du projet</w:t>
      </w:r>
      <w:r w:rsidR="0096446C" w:rsidRPr="009E3AA3">
        <w:t xml:space="preserve">. </w:t>
      </w:r>
      <w:r w:rsidRPr="0018165D">
        <w:rPr>
          <w:b/>
        </w:rPr>
        <w:t>Le choix du corpus s’effectue</w:t>
      </w:r>
      <w:r w:rsidR="00FF795C" w:rsidRPr="0018165D">
        <w:rPr>
          <w:b/>
        </w:rPr>
        <w:t xml:space="preserve"> selon</w:t>
      </w:r>
      <w:r w:rsidR="00FF795C" w:rsidRPr="009E3AA3">
        <w:t xml:space="preserve"> </w:t>
      </w:r>
      <w:r w:rsidR="00FF795C" w:rsidRPr="009E3AA3">
        <w:rPr>
          <w:b/>
        </w:rPr>
        <w:t xml:space="preserve">deux </w:t>
      </w:r>
      <w:r w:rsidR="0018165D">
        <w:rPr>
          <w:b/>
        </w:rPr>
        <w:t xml:space="preserve">modalités </w:t>
      </w:r>
      <w:r w:rsidR="00FF795C" w:rsidRPr="009E3AA3">
        <w:t>:</w:t>
      </w:r>
    </w:p>
    <w:p w14:paraId="4F65237B" w14:textId="787A75E9" w:rsidR="00FF795C" w:rsidRPr="009E3AA3" w:rsidRDefault="00FF795C" w:rsidP="009E3AA3">
      <w:pPr>
        <w:pStyle w:val="ListParagraph"/>
        <w:widowControl w:val="0"/>
        <w:numPr>
          <w:ilvl w:val="0"/>
          <w:numId w:val="24"/>
        </w:numPr>
        <w:autoSpaceDE w:val="0"/>
        <w:autoSpaceDN w:val="0"/>
        <w:adjustRightInd w:val="0"/>
        <w:spacing w:line="276" w:lineRule="auto"/>
        <w:jc w:val="both"/>
      </w:pPr>
      <w:r w:rsidRPr="009E3AA3">
        <w:t>L</w:t>
      </w:r>
      <w:r w:rsidR="00E3014C" w:rsidRPr="009E3AA3">
        <w:t>a ou le</w:t>
      </w:r>
      <w:r w:rsidRPr="009E3AA3">
        <w:t xml:space="preserve"> candidat</w:t>
      </w:r>
      <w:r w:rsidR="00E3014C" w:rsidRPr="009E3AA3">
        <w:t>.e</w:t>
      </w:r>
      <w:r w:rsidRPr="009E3AA3">
        <w:t xml:space="preserve"> </w:t>
      </w:r>
      <w:r w:rsidRPr="009E3AA3">
        <w:rPr>
          <w:b/>
        </w:rPr>
        <w:t>possède déjà</w:t>
      </w:r>
      <w:r w:rsidRPr="009E3AA3">
        <w:t xml:space="preserve"> un corpus (en tout ou partie) sur lequel il souhaite travailler. </w:t>
      </w:r>
      <w:r w:rsidR="00CD1FEB" w:rsidRPr="009E3AA3">
        <w:t>Attention, les conditions d’accès au matériel seront alors déterminantes dans l’évaluation de la faisabilité du projet. Le cas échéant, le CEPAM p</w:t>
      </w:r>
      <w:r w:rsidR="00E3014C" w:rsidRPr="009E3AA3">
        <w:t>ourra</w:t>
      </w:r>
      <w:r w:rsidR="00CD1FEB" w:rsidRPr="009E3AA3">
        <w:t xml:space="preserve"> </w:t>
      </w:r>
      <w:r w:rsidR="00067992" w:rsidRPr="009E3AA3">
        <w:t>suggérer</w:t>
      </w:r>
      <w:r w:rsidR="00CD1FEB" w:rsidRPr="009E3AA3">
        <w:t xml:space="preserve"> </w:t>
      </w:r>
      <w:r w:rsidR="00E3014C" w:rsidRPr="009E3AA3">
        <w:t xml:space="preserve">l’étude </w:t>
      </w:r>
      <w:r w:rsidR="00CD1FEB" w:rsidRPr="009E3AA3">
        <w:t>de séries complémentaires en cohérence avec la nature d</w:t>
      </w:r>
      <w:r w:rsidR="00E3014C" w:rsidRPr="009E3AA3">
        <w:t>es recherches</w:t>
      </w:r>
      <w:r w:rsidR="00CD1FEB" w:rsidRPr="009E3AA3">
        <w:t>.</w:t>
      </w:r>
    </w:p>
    <w:p w14:paraId="7A315CC8" w14:textId="578C79F3" w:rsidR="00F6052F" w:rsidRPr="009E3AA3" w:rsidRDefault="00FF795C" w:rsidP="0018165D">
      <w:pPr>
        <w:pStyle w:val="ListParagraph"/>
        <w:widowControl w:val="0"/>
        <w:numPr>
          <w:ilvl w:val="0"/>
          <w:numId w:val="24"/>
        </w:numPr>
        <w:autoSpaceDE w:val="0"/>
        <w:autoSpaceDN w:val="0"/>
        <w:adjustRightInd w:val="0"/>
        <w:spacing w:line="276" w:lineRule="auto"/>
        <w:ind w:left="0"/>
        <w:jc w:val="both"/>
      </w:pPr>
      <w:r w:rsidRPr="009E3AA3">
        <w:t xml:space="preserve">Elle ou il </w:t>
      </w:r>
      <w:r w:rsidRPr="009E3AA3">
        <w:rPr>
          <w:b/>
        </w:rPr>
        <w:t>ne possède pas</w:t>
      </w:r>
      <w:r w:rsidRPr="009E3AA3">
        <w:t xml:space="preserve"> d’asse</w:t>
      </w:r>
      <w:r w:rsidR="00CD1FEB" w:rsidRPr="009E3AA3">
        <w:t xml:space="preserve">mblages sur lesquels travailler, mais une idée précise de </w:t>
      </w:r>
      <w:r w:rsidR="00CD1FEB" w:rsidRPr="009E3AA3">
        <w:lastRenderedPageBreak/>
        <w:t>l’approche qu’elle ou il souhaite mener et du type de contextes qu’elle/il souhaite questionner. Le</w:t>
      </w:r>
      <w:r w:rsidR="00E3014C" w:rsidRPr="009E3AA3">
        <w:t xml:space="preserve"> CEPAM sera en mesure de lui </w:t>
      </w:r>
      <w:r w:rsidR="00067992" w:rsidRPr="009E3AA3">
        <w:t>proposer</w:t>
      </w:r>
      <w:r w:rsidR="00E3014C" w:rsidRPr="009E3AA3">
        <w:t xml:space="preserve"> des s</w:t>
      </w:r>
      <w:r w:rsidR="00067992" w:rsidRPr="009E3AA3">
        <w:t>éries en adéqu</w:t>
      </w:r>
      <w:r w:rsidR="00E3014C" w:rsidRPr="009E3AA3">
        <w:t xml:space="preserve">ation avec les </w:t>
      </w:r>
      <w:r w:rsidR="0018165D">
        <w:t>problématiques</w:t>
      </w:r>
      <w:r w:rsidR="00E3014C" w:rsidRPr="009E3AA3">
        <w:t xml:space="preserve"> que la ou le candidat</w:t>
      </w:r>
      <w:r w:rsidR="005C2854">
        <w:t>.e</w:t>
      </w:r>
      <w:r w:rsidR="00E3014C" w:rsidRPr="009E3AA3">
        <w:t xml:space="preserve"> souhaite développer.</w:t>
      </w:r>
    </w:p>
    <w:p w14:paraId="077B8D29" w14:textId="17835ED8" w:rsidR="00E3014C" w:rsidRPr="009E3AA3" w:rsidRDefault="008820A0" w:rsidP="009E3AA3">
      <w:pPr>
        <w:widowControl w:val="0"/>
        <w:autoSpaceDE w:val="0"/>
        <w:autoSpaceDN w:val="0"/>
        <w:adjustRightInd w:val="0"/>
        <w:spacing w:line="276" w:lineRule="auto"/>
        <w:jc w:val="both"/>
      </w:pPr>
      <w:r w:rsidRPr="009E3AA3">
        <w:t>Dans tous les cas, i</w:t>
      </w:r>
      <w:r w:rsidR="007B4541" w:rsidRPr="009E3AA3">
        <w:t xml:space="preserve">l est attendu que </w:t>
      </w:r>
      <w:r w:rsidR="00E3014C" w:rsidRPr="009E3AA3">
        <w:t xml:space="preserve">la ou le candidat.e </w:t>
      </w:r>
      <w:r w:rsidR="007B4541" w:rsidRPr="009E3AA3">
        <w:t xml:space="preserve">participe à des campagnes de terrain lui permettant de se familiariser avec le contexte archéologique et les équipes impliquées. </w:t>
      </w:r>
    </w:p>
    <w:p w14:paraId="233B610A" w14:textId="77777777" w:rsidR="000417DD" w:rsidRDefault="000417DD" w:rsidP="003D0D66">
      <w:pPr>
        <w:spacing w:line="276" w:lineRule="auto"/>
        <w:rPr>
          <w:rFonts w:asciiTheme="minorHAnsi" w:hAnsiTheme="minorHAnsi"/>
        </w:rPr>
      </w:pPr>
    </w:p>
    <w:p w14:paraId="79F8D43F" w14:textId="29A111FA" w:rsidR="0008273D" w:rsidRPr="009E3AA3" w:rsidRDefault="0008273D" w:rsidP="003D0D66">
      <w:pPr>
        <w:spacing w:line="276" w:lineRule="auto"/>
        <w:rPr>
          <w:rFonts w:ascii="Arial Narrow" w:hAnsi="Arial Narrow"/>
          <w:b/>
          <w:color w:val="31849B" w:themeColor="accent5" w:themeShade="BF"/>
        </w:rPr>
      </w:pPr>
      <w:r w:rsidRPr="009E3AA3">
        <w:rPr>
          <w:rFonts w:ascii="Arial Narrow" w:hAnsi="Arial Narrow"/>
          <w:b/>
          <w:color w:val="31849B" w:themeColor="accent5" w:themeShade="BF"/>
        </w:rPr>
        <w:t xml:space="preserve">Bibliographie </w:t>
      </w:r>
      <w:r w:rsidR="009E3AA3" w:rsidRPr="009E3AA3">
        <w:rPr>
          <w:rFonts w:ascii="Arial Narrow" w:hAnsi="Arial Narrow"/>
          <w:b/>
          <w:color w:val="31849B" w:themeColor="accent5" w:themeShade="BF"/>
        </w:rPr>
        <w:t>indicative</w:t>
      </w:r>
    </w:p>
    <w:p w14:paraId="2C84FC57" w14:textId="77777777" w:rsidR="00172F90" w:rsidRPr="000417DD" w:rsidRDefault="00172F90" w:rsidP="000417DD">
      <w:pPr>
        <w:pStyle w:val="FootnoteText"/>
        <w:spacing w:line="276" w:lineRule="auto"/>
        <w:rPr>
          <w:sz w:val="21"/>
          <w:szCs w:val="21"/>
        </w:rPr>
      </w:pPr>
      <w:r w:rsidRPr="000417DD">
        <w:rPr>
          <w:sz w:val="21"/>
          <w:szCs w:val="21"/>
        </w:rPr>
        <w:t xml:space="preserve">Aldeias, V. 2017. </w:t>
      </w:r>
      <w:r w:rsidRPr="000417DD">
        <w:rPr>
          <w:i/>
          <w:sz w:val="21"/>
          <w:szCs w:val="21"/>
        </w:rPr>
        <w:t>Experimental Approaches to Archaeological Fire Features and their Behavioral Relevance.</w:t>
      </w:r>
      <w:r w:rsidRPr="000417DD">
        <w:rPr>
          <w:sz w:val="21"/>
          <w:szCs w:val="21"/>
        </w:rPr>
        <w:t xml:space="preserve"> Current Anthropology 58, S16: S191–S205. </w:t>
      </w:r>
    </w:p>
    <w:p w14:paraId="68687A18" w14:textId="2936772F" w:rsidR="001E1BCE" w:rsidRPr="000417DD" w:rsidRDefault="00172F90" w:rsidP="009E3AA3">
      <w:pPr>
        <w:pStyle w:val="FootnoteText"/>
        <w:spacing w:line="276" w:lineRule="auto"/>
        <w:rPr>
          <w:sz w:val="21"/>
          <w:szCs w:val="21"/>
          <w:lang w:val="en-GB"/>
        </w:rPr>
      </w:pPr>
      <w:r w:rsidRPr="000417DD">
        <w:rPr>
          <w:sz w:val="21"/>
          <w:szCs w:val="21"/>
          <w:lang w:val="en-GB"/>
        </w:rPr>
        <w:t>Audiard B., Théry-Parisot I., Blasco T., Mologni C., Texier P.-J., et al.. 2019. Crossing taxonomic and isotopic approaches in charcoal analyses to reveal past climates. New perspectives in Paleobotany from the Paleolithic Neanderthal dwelling-site of La Combette (Vaucluse, France). </w:t>
      </w:r>
      <w:r w:rsidRPr="000417DD">
        <w:rPr>
          <w:i/>
          <w:iCs/>
          <w:sz w:val="21"/>
          <w:szCs w:val="21"/>
          <w:lang w:val="en-GB"/>
        </w:rPr>
        <w:t>Review of Palaeobotany and Palynology</w:t>
      </w:r>
      <w:r w:rsidRPr="000417DD">
        <w:rPr>
          <w:sz w:val="21"/>
          <w:szCs w:val="21"/>
          <w:lang w:val="en-GB"/>
        </w:rPr>
        <w:t xml:space="preserve"> 266 : 52-60.</w:t>
      </w:r>
    </w:p>
    <w:p w14:paraId="6BBD5D94" w14:textId="7EC7D2FF" w:rsidR="0008273D" w:rsidRPr="000417DD" w:rsidRDefault="00172F90" w:rsidP="009E3AA3">
      <w:pPr>
        <w:pStyle w:val="FootnoteText"/>
        <w:spacing w:line="276" w:lineRule="auto"/>
        <w:rPr>
          <w:sz w:val="21"/>
          <w:szCs w:val="21"/>
        </w:rPr>
      </w:pPr>
      <w:r w:rsidRPr="000417DD">
        <w:rPr>
          <w:sz w:val="21"/>
          <w:szCs w:val="21"/>
        </w:rPr>
        <w:t>Buonasera, T., Herrera-Herrera, A.V., Mallol, C. 2019. Experimentally Derived Sedimentary, Molecular, and Isotopic Characteristics of Bone-Fueled Hearths. </w:t>
      </w:r>
      <w:r w:rsidRPr="000417DD">
        <w:rPr>
          <w:i/>
          <w:iCs/>
          <w:sz w:val="21"/>
          <w:szCs w:val="21"/>
        </w:rPr>
        <w:t>J Archaeol Method Theory</w:t>
      </w:r>
      <w:r w:rsidRPr="000417DD">
        <w:rPr>
          <w:sz w:val="21"/>
          <w:szCs w:val="21"/>
        </w:rPr>
        <w:t> </w:t>
      </w:r>
      <w:r w:rsidRPr="000417DD">
        <w:rPr>
          <w:bCs/>
          <w:sz w:val="21"/>
          <w:szCs w:val="21"/>
        </w:rPr>
        <w:t>26, </w:t>
      </w:r>
      <w:r w:rsidRPr="000417DD">
        <w:rPr>
          <w:sz w:val="21"/>
          <w:szCs w:val="21"/>
        </w:rPr>
        <w:t>1327–1375.</w:t>
      </w:r>
    </w:p>
    <w:p w14:paraId="7F261A17" w14:textId="57259A70" w:rsidR="001E1BCE" w:rsidRPr="000417DD" w:rsidRDefault="001E1BCE" w:rsidP="009E3AA3">
      <w:pPr>
        <w:pStyle w:val="FootnoteText"/>
        <w:spacing w:line="276" w:lineRule="auto"/>
        <w:rPr>
          <w:sz w:val="21"/>
          <w:szCs w:val="21"/>
          <w:lang w:val="en-GB"/>
        </w:rPr>
      </w:pPr>
      <w:r w:rsidRPr="000417DD">
        <w:rPr>
          <w:sz w:val="21"/>
          <w:szCs w:val="21"/>
          <w:lang w:val="en-GB"/>
        </w:rPr>
        <w:t xml:space="preserve">Delhon C., </w:t>
      </w:r>
      <w:r w:rsidR="0018165D" w:rsidRPr="002B220C">
        <w:rPr>
          <w:sz w:val="22"/>
          <w:szCs w:val="22"/>
          <w:lang w:val="en-GB"/>
        </w:rPr>
        <w:t>Binder</w:t>
      </w:r>
      <w:r w:rsidR="0018165D" w:rsidRPr="00AE0C71">
        <w:rPr>
          <w:sz w:val="22"/>
          <w:szCs w:val="22"/>
          <w:lang w:val="en-GB"/>
        </w:rPr>
        <w:t xml:space="preserve"> </w:t>
      </w:r>
      <w:r w:rsidR="0018165D" w:rsidRPr="002B220C">
        <w:rPr>
          <w:sz w:val="22"/>
          <w:szCs w:val="22"/>
          <w:lang w:val="en-GB"/>
        </w:rPr>
        <w:t>D</w:t>
      </w:r>
      <w:r w:rsidR="0018165D">
        <w:rPr>
          <w:sz w:val="22"/>
          <w:szCs w:val="22"/>
          <w:lang w:val="en-GB"/>
        </w:rPr>
        <w:t>.</w:t>
      </w:r>
      <w:r w:rsidR="0018165D" w:rsidRPr="002B220C">
        <w:rPr>
          <w:sz w:val="22"/>
          <w:szCs w:val="22"/>
          <w:lang w:val="en-GB"/>
        </w:rPr>
        <w:t>, Verdin</w:t>
      </w:r>
      <w:r w:rsidR="0018165D" w:rsidRPr="00AE0C71">
        <w:rPr>
          <w:sz w:val="22"/>
          <w:szCs w:val="22"/>
          <w:lang w:val="en-GB"/>
        </w:rPr>
        <w:t xml:space="preserve"> </w:t>
      </w:r>
      <w:r w:rsidR="0018165D" w:rsidRPr="002B220C">
        <w:rPr>
          <w:sz w:val="22"/>
          <w:szCs w:val="22"/>
          <w:lang w:val="en-GB"/>
        </w:rPr>
        <w:t>P</w:t>
      </w:r>
      <w:r w:rsidR="0018165D">
        <w:rPr>
          <w:sz w:val="22"/>
          <w:szCs w:val="22"/>
          <w:lang w:val="en-GB"/>
        </w:rPr>
        <w:t>.</w:t>
      </w:r>
      <w:r w:rsidR="0018165D" w:rsidRPr="002B220C">
        <w:rPr>
          <w:sz w:val="22"/>
          <w:szCs w:val="22"/>
          <w:lang w:val="en-GB"/>
        </w:rPr>
        <w:t>, Mazuy</w:t>
      </w:r>
      <w:r w:rsidR="0018165D" w:rsidRPr="00AE0C71">
        <w:rPr>
          <w:sz w:val="22"/>
          <w:szCs w:val="22"/>
          <w:lang w:val="en-GB"/>
        </w:rPr>
        <w:t xml:space="preserve"> </w:t>
      </w:r>
      <w:r w:rsidR="0018165D" w:rsidRPr="002B220C">
        <w:rPr>
          <w:sz w:val="22"/>
          <w:szCs w:val="22"/>
          <w:lang w:val="en-GB"/>
        </w:rPr>
        <w:t>A</w:t>
      </w:r>
      <w:r w:rsidRPr="000417DD">
        <w:rPr>
          <w:sz w:val="21"/>
          <w:szCs w:val="21"/>
          <w:lang w:val="en-GB"/>
        </w:rPr>
        <w:t xml:space="preserve">. </w:t>
      </w:r>
      <w:r w:rsidR="0018165D">
        <w:rPr>
          <w:sz w:val="21"/>
          <w:szCs w:val="21"/>
          <w:lang w:val="en-GB"/>
        </w:rPr>
        <w:t xml:space="preserve">2020. </w:t>
      </w:r>
      <w:r w:rsidRPr="000417DD">
        <w:rPr>
          <w:sz w:val="21"/>
          <w:szCs w:val="21"/>
          <w:lang w:val="en-GB"/>
        </w:rPr>
        <w:t>Phytoliths as a seasonality indicator? The example of the Neolithic site of Pendimoun, south-eastern France. </w:t>
      </w:r>
      <w:r w:rsidRPr="000417DD">
        <w:rPr>
          <w:i/>
          <w:iCs/>
          <w:sz w:val="21"/>
          <w:szCs w:val="21"/>
          <w:lang w:val="en-GB"/>
        </w:rPr>
        <w:t>Vegetation History and Archaeobotan</w:t>
      </w:r>
      <w:r w:rsidR="0018165D">
        <w:rPr>
          <w:i/>
          <w:iCs/>
          <w:sz w:val="21"/>
          <w:szCs w:val="21"/>
          <w:lang w:val="en-GB"/>
        </w:rPr>
        <w:t xml:space="preserve">y </w:t>
      </w:r>
      <w:r w:rsidRPr="000417DD">
        <w:rPr>
          <w:sz w:val="21"/>
          <w:szCs w:val="21"/>
          <w:lang w:val="en-GB"/>
        </w:rPr>
        <w:t>29</w:t>
      </w:r>
      <w:r w:rsidR="0018165D">
        <w:rPr>
          <w:sz w:val="21"/>
          <w:szCs w:val="21"/>
          <w:lang w:val="en-GB"/>
        </w:rPr>
        <w:t>:</w:t>
      </w:r>
      <w:r w:rsidRPr="000417DD">
        <w:rPr>
          <w:sz w:val="21"/>
          <w:szCs w:val="21"/>
          <w:lang w:val="en-GB"/>
        </w:rPr>
        <w:t>229-240</w:t>
      </w:r>
    </w:p>
    <w:p w14:paraId="6E95B5E8" w14:textId="77777777" w:rsidR="00067992" w:rsidRPr="000417DD" w:rsidRDefault="00067992" w:rsidP="009E3AA3">
      <w:pPr>
        <w:pStyle w:val="FootnoteText"/>
        <w:spacing w:line="276" w:lineRule="auto"/>
        <w:rPr>
          <w:sz w:val="21"/>
          <w:szCs w:val="21"/>
        </w:rPr>
      </w:pPr>
      <w:r w:rsidRPr="000417DD">
        <w:rPr>
          <w:sz w:val="21"/>
          <w:szCs w:val="21"/>
        </w:rPr>
        <w:t xml:space="preserve">Choy, K., Potter B. A., McKinney H. J., Reuther J. D., Wang A. W., Wooller M. J. 2016.  “Chemical Profiling of Ancient Hearths Reveals Recurrent Salmon Use in Ice Age Beringia.” PNAS. doi:10.1073/pnas.1606219113. </w:t>
      </w:r>
    </w:p>
    <w:p w14:paraId="6FF803AB" w14:textId="77777777" w:rsidR="00172F90" w:rsidRPr="000417DD" w:rsidRDefault="00172F90" w:rsidP="009E3AA3">
      <w:pPr>
        <w:pStyle w:val="FootnoteText"/>
        <w:spacing w:line="276" w:lineRule="auto"/>
        <w:rPr>
          <w:sz w:val="21"/>
          <w:szCs w:val="21"/>
        </w:rPr>
      </w:pPr>
      <w:r w:rsidRPr="000417DD">
        <w:rPr>
          <w:sz w:val="21"/>
          <w:szCs w:val="21"/>
        </w:rPr>
        <w:t xml:space="preserve">Henry A., Théry-Parisot I., 2014. Fuel Use and Management during the Mesolithic: Recent Approaches in Archaeobotany. </w:t>
      </w:r>
      <w:r w:rsidRPr="000417DD">
        <w:rPr>
          <w:i/>
          <w:iCs/>
          <w:sz w:val="21"/>
          <w:szCs w:val="21"/>
        </w:rPr>
        <w:t>P@lethnology</w:t>
      </w:r>
      <w:r w:rsidRPr="000417DD">
        <w:rPr>
          <w:sz w:val="21"/>
          <w:szCs w:val="21"/>
        </w:rPr>
        <w:t xml:space="preserve"> 6: 65-83.</w:t>
      </w:r>
    </w:p>
    <w:p w14:paraId="709FAD44" w14:textId="77777777" w:rsidR="00172F90" w:rsidRPr="000417DD" w:rsidRDefault="00172F90" w:rsidP="009E3AA3">
      <w:pPr>
        <w:pStyle w:val="FootnoteText"/>
        <w:spacing w:line="276" w:lineRule="auto"/>
        <w:rPr>
          <w:sz w:val="21"/>
          <w:szCs w:val="21"/>
        </w:rPr>
      </w:pPr>
      <w:r w:rsidRPr="000417DD">
        <w:rPr>
          <w:sz w:val="21"/>
          <w:szCs w:val="21"/>
        </w:rPr>
        <w:t xml:space="preserve">Holdaway S. J, Davies B., Fanning P. C. 2017. Aboriginal Use of Fire in a Landscape Context: Investigating Presence and Absence of Heat-Retainer Hearths in Western New South Wales, Australia. </w:t>
      </w:r>
      <w:r w:rsidRPr="000417DD">
        <w:rPr>
          <w:i/>
          <w:sz w:val="21"/>
          <w:szCs w:val="21"/>
        </w:rPr>
        <w:t>Current Anthropology</w:t>
      </w:r>
      <w:r w:rsidRPr="000417DD">
        <w:rPr>
          <w:sz w:val="21"/>
          <w:szCs w:val="21"/>
        </w:rPr>
        <w:t xml:space="preserve"> 58, S16: S230-S242.</w:t>
      </w:r>
    </w:p>
    <w:p w14:paraId="71B8B991" w14:textId="77777777" w:rsidR="00172F90" w:rsidRPr="000417DD" w:rsidRDefault="00172F90" w:rsidP="009E3AA3">
      <w:pPr>
        <w:pStyle w:val="FootnoteText"/>
        <w:spacing w:line="276" w:lineRule="auto"/>
        <w:rPr>
          <w:sz w:val="21"/>
          <w:szCs w:val="21"/>
        </w:rPr>
      </w:pPr>
      <w:r w:rsidRPr="000417DD">
        <w:rPr>
          <w:sz w:val="21"/>
          <w:szCs w:val="21"/>
        </w:rPr>
        <w:t xml:space="preserve">Mallol C, Henry A. 2017. Ethnoarchaeology of fire: methodological considerations. </w:t>
      </w:r>
      <w:r w:rsidRPr="000417DD">
        <w:rPr>
          <w:i/>
          <w:sz w:val="21"/>
          <w:szCs w:val="21"/>
        </w:rPr>
        <w:t>Current Anthropology</w:t>
      </w:r>
      <w:r w:rsidRPr="000417DD">
        <w:rPr>
          <w:sz w:val="21"/>
          <w:szCs w:val="21"/>
        </w:rPr>
        <w:t xml:space="preserve"> 58, S16: S217–S229.</w:t>
      </w:r>
    </w:p>
    <w:p w14:paraId="795AA8B2" w14:textId="7CACDB32" w:rsidR="00172F90" w:rsidRPr="000417DD" w:rsidRDefault="00172F90" w:rsidP="009E3AA3">
      <w:pPr>
        <w:pStyle w:val="FootnoteText"/>
        <w:spacing w:line="276" w:lineRule="auto"/>
        <w:rPr>
          <w:sz w:val="21"/>
          <w:szCs w:val="21"/>
        </w:rPr>
      </w:pPr>
      <w:r w:rsidRPr="000417DD">
        <w:rPr>
          <w:sz w:val="21"/>
          <w:szCs w:val="21"/>
          <w:lang w:eastAsia="en-US"/>
        </w:rPr>
        <w:t>Rageot, M., I. Théry-Parisot, S. Beyries, C. Lepère, A. Carré, A. Mazuy, J.-J. Filippi, et al. 201</w:t>
      </w:r>
      <w:r w:rsidRPr="000417DD">
        <w:rPr>
          <w:sz w:val="21"/>
          <w:szCs w:val="21"/>
        </w:rPr>
        <w:t xml:space="preserve">9. </w:t>
      </w:r>
      <w:r w:rsidRPr="000417DD">
        <w:rPr>
          <w:sz w:val="21"/>
          <w:szCs w:val="21"/>
          <w:lang w:eastAsia="en-US"/>
        </w:rPr>
        <w:t>Birch Bark Tar Production: Experimental and Biomolecular Approaches of a Common and Wi</w:t>
      </w:r>
      <w:r w:rsidRPr="000417DD">
        <w:rPr>
          <w:sz w:val="21"/>
          <w:szCs w:val="21"/>
        </w:rPr>
        <w:t>dely Used Prehistoric Adhesive.</w:t>
      </w:r>
      <w:r w:rsidRPr="000417DD">
        <w:rPr>
          <w:sz w:val="21"/>
          <w:szCs w:val="21"/>
          <w:lang w:eastAsia="en-US"/>
        </w:rPr>
        <w:t xml:space="preserve"> Journal of Ar</w:t>
      </w:r>
      <w:r w:rsidRPr="000417DD">
        <w:rPr>
          <w:sz w:val="21"/>
          <w:szCs w:val="21"/>
        </w:rPr>
        <w:t>chaeological Method and Theory</w:t>
      </w:r>
      <w:r w:rsidRPr="000417DD">
        <w:rPr>
          <w:b/>
          <w:bCs/>
          <w:color w:val="333333"/>
          <w:sz w:val="21"/>
          <w:szCs w:val="21"/>
        </w:rPr>
        <w:t xml:space="preserve"> </w:t>
      </w:r>
      <w:r w:rsidRPr="000417DD">
        <w:rPr>
          <w:bCs/>
          <w:color w:val="333333"/>
          <w:sz w:val="21"/>
          <w:szCs w:val="21"/>
        </w:rPr>
        <w:t>26</w:t>
      </w:r>
      <w:r w:rsidRPr="000417DD">
        <w:rPr>
          <w:color w:val="333333"/>
          <w:sz w:val="21"/>
          <w:szCs w:val="21"/>
          <w:shd w:val="clear" w:color="auto" w:fill="FCFCFC"/>
        </w:rPr>
        <w:t xml:space="preserve">: </w:t>
      </w:r>
      <w:r w:rsidRPr="000417DD">
        <w:rPr>
          <w:color w:val="333333"/>
          <w:sz w:val="21"/>
          <w:szCs w:val="21"/>
        </w:rPr>
        <w:t>276</w:t>
      </w:r>
      <w:r w:rsidRPr="000417DD">
        <w:rPr>
          <w:color w:val="333333"/>
          <w:sz w:val="21"/>
          <w:szCs w:val="21"/>
          <w:shd w:val="clear" w:color="auto" w:fill="FCFCFC"/>
        </w:rPr>
        <w:t>–</w:t>
      </w:r>
      <w:r w:rsidRPr="000417DD">
        <w:rPr>
          <w:color w:val="333333"/>
          <w:sz w:val="21"/>
          <w:szCs w:val="21"/>
        </w:rPr>
        <w:t>312.</w:t>
      </w:r>
    </w:p>
    <w:p w14:paraId="59D1FA8A" w14:textId="1E67F68F" w:rsidR="00105050" w:rsidRPr="000417DD" w:rsidRDefault="00105050" w:rsidP="009E3AA3">
      <w:pPr>
        <w:pStyle w:val="FootnoteText"/>
        <w:spacing w:line="276" w:lineRule="auto"/>
        <w:rPr>
          <w:bCs/>
          <w:sz w:val="21"/>
          <w:szCs w:val="21"/>
        </w:rPr>
      </w:pPr>
      <w:r w:rsidRPr="000417DD">
        <w:rPr>
          <w:sz w:val="21"/>
          <w:szCs w:val="21"/>
        </w:rPr>
        <w:t xml:space="preserve">Robson H.K. </w:t>
      </w:r>
      <w:r w:rsidRPr="000417DD">
        <w:rPr>
          <w:i/>
          <w:sz w:val="21"/>
          <w:szCs w:val="21"/>
        </w:rPr>
        <w:t>et al.</w:t>
      </w:r>
      <w:r w:rsidRPr="000417DD">
        <w:rPr>
          <w:sz w:val="21"/>
          <w:szCs w:val="21"/>
        </w:rPr>
        <w:t xml:space="preserve"> 2018. I</w:t>
      </w:r>
      <w:r w:rsidRPr="000417DD">
        <w:rPr>
          <w:bCs/>
          <w:sz w:val="21"/>
          <w:szCs w:val="21"/>
        </w:rPr>
        <w:t xml:space="preserve">lluminating the prehistory of northern Europe: organic residue analysis of lamps. In: Lozovskaya O.V., Vybornov, A. A., Dolbunova E. V., eds. </w:t>
      </w:r>
      <w:r w:rsidRPr="000417DD">
        <w:rPr>
          <w:bCs/>
          <w:i/>
          <w:sz w:val="21"/>
          <w:szCs w:val="21"/>
        </w:rPr>
        <w:t>Subsistence strategies</w:t>
      </w:r>
      <w:r w:rsidRPr="000417DD">
        <w:rPr>
          <w:rFonts w:eastAsia="MS Mincho"/>
          <w:bCs/>
          <w:i/>
          <w:sz w:val="21"/>
          <w:szCs w:val="21"/>
        </w:rPr>
        <w:t xml:space="preserve"> </w:t>
      </w:r>
      <w:r w:rsidRPr="000417DD">
        <w:rPr>
          <w:bCs/>
          <w:i/>
          <w:sz w:val="21"/>
          <w:szCs w:val="21"/>
        </w:rPr>
        <w:t>in the Stone Age, direct and indirect evidence of fishing and gathering. Materials of the international conference dedicated to the 50th anniversary</w:t>
      </w:r>
      <w:r w:rsidRPr="000417DD">
        <w:rPr>
          <w:rFonts w:ascii="MS Mincho" w:eastAsia="MS Mincho" w:hAnsi="MS Mincho" w:cs="MS Mincho"/>
          <w:bCs/>
          <w:i/>
          <w:sz w:val="21"/>
          <w:szCs w:val="21"/>
        </w:rPr>
        <w:t> </w:t>
      </w:r>
      <w:r w:rsidRPr="000417DD">
        <w:rPr>
          <w:bCs/>
          <w:i/>
          <w:sz w:val="21"/>
          <w:szCs w:val="21"/>
        </w:rPr>
        <w:t>of V. M. Lozovski</w:t>
      </w:r>
      <w:r w:rsidRPr="000417DD">
        <w:rPr>
          <w:bCs/>
          <w:sz w:val="21"/>
          <w:szCs w:val="21"/>
        </w:rPr>
        <w:t xml:space="preserve">, Saint-Petersburg. </w:t>
      </w:r>
    </w:p>
    <w:p w14:paraId="19113FAF" w14:textId="0347A3DC" w:rsidR="00172F90" w:rsidRPr="000417DD" w:rsidRDefault="00172F90" w:rsidP="009E3AA3">
      <w:pPr>
        <w:pStyle w:val="FootnoteText"/>
        <w:spacing w:line="276" w:lineRule="auto"/>
        <w:rPr>
          <w:sz w:val="21"/>
          <w:szCs w:val="21"/>
        </w:rPr>
      </w:pPr>
      <w:r w:rsidRPr="000417DD">
        <w:rPr>
          <w:sz w:val="21"/>
          <w:szCs w:val="21"/>
        </w:rPr>
        <w:t xml:space="preserve">Théry-Parisot I., Chabal L., Costamagno S., eds. 2010. </w:t>
      </w:r>
      <w:r w:rsidRPr="000417DD">
        <w:rPr>
          <w:bCs/>
          <w:sz w:val="21"/>
          <w:szCs w:val="21"/>
        </w:rPr>
        <w:t xml:space="preserve">The taphonomy of burned organic residues and combustion features in archaeological contexts. </w:t>
      </w:r>
      <w:r w:rsidRPr="000417DD">
        <w:rPr>
          <w:bCs/>
          <w:i/>
          <w:sz w:val="21"/>
          <w:szCs w:val="21"/>
        </w:rPr>
        <w:t>P@lethnologie</w:t>
      </w:r>
      <w:r w:rsidR="009E3AA3" w:rsidRPr="000417DD">
        <w:rPr>
          <w:bCs/>
          <w:sz w:val="21"/>
          <w:szCs w:val="21"/>
        </w:rPr>
        <w:t xml:space="preserve"> 2.</w:t>
      </w:r>
    </w:p>
    <w:p w14:paraId="29124C57" w14:textId="77777777" w:rsidR="00172F90" w:rsidRPr="000417DD" w:rsidRDefault="00172F90" w:rsidP="009E3AA3">
      <w:pPr>
        <w:pStyle w:val="FootnoteText"/>
        <w:spacing w:line="276" w:lineRule="auto"/>
        <w:rPr>
          <w:sz w:val="21"/>
          <w:szCs w:val="21"/>
        </w:rPr>
      </w:pPr>
      <w:r w:rsidRPr="000417DD">
        <w:rPr>
          <w:sz w:val="21"/>
          <w:szCs w:val="21"/>
        </w:rPr>
        <w:t>Thoms A.V., Short L. M., Kamiya M, Laurence A. R. 2018. Ethnographies and Actualistic Cooking Experiments: Ethnoarchaeological Pathways toward Understanding Earth-Oven Variability in Archaeological Records, </w:t>
      </w:r>
      <w:r w:rsidRPr="000417DD">
        <w:rPr>
          <w:i/>
          <w:sz w:val="21"/>
          <w:szCs w:val="21"/>
        </w:rPr>
        <w:t>Ethnoarchaeology</w:t>
      </w:r>
      <w:r w:rsidRPr="000417DD">
        <w:rPr>
          <w:sz w:val="21"/>
          <w:szCs w:val="21"/>
        </w:rPr>
        <w:t> 10:2, 76-98.</w:t>
      </w:r>
    </w:p>
    <w:p w14:paraId="633F1C67" w14:textId="77777777" w:rsidR="00067992" w:rsidRPr="000417DD" w:rsidRDefault="00105050" w:rsidP="009E3AA3">
      <w:pPr>
        <w:pStyle w:val="FootnoteText"/>
        <w:spacing w:line="276" w:lineRule="auto"/>
        <w:rPr>
          <w:sz w:val="21"/>
          <w:szCs w:val="21"/>
        </w:rPr>
      </w:pPr>
      <w:r w:rsidRPr="000417DD">
        <w:rPr>
          <w:sz w:val="21"/>
          <w:szCs w:val="21"/>
        </w:rPr>
        <w:t>Wroth K.,</w:t>
      </w:r>
      <w:r w:rsidRPr="000417DD">
        <w:rPr>
          <w:bCs/>
          <w:sz w:val="21"/>
          <w:szCs w:val="21"/>
        </w:rPr>
        <w:t xml:space="preserve"> Cabanes D., Marston J. M., Aldeias V., Sandgathe D., Turq A., Goldberg P., Dibble H. L.</w:t>
      </w:r>
      <w:r w:rsidRPr="000417DD">
        <w:rPr>
          <w:sz w:val="21"/>
          <w:szCs w:val="21"/>
        </w:rPr>
        <w:t xml:space="preserve"> (2019). Neanderthal plant use and pyrotechnology: phytolith analysis from Roc de Marsal, France. </w:t>
      </w:r>
      <w:r w:rsidRPr="000417DD">
        <w:rPr>
          <w:i/>
          <w:sz w:val="21"/>
          <w:szCs w:val="21"/>
        </w:rPr>
        <w:t>Archaeological and Anthropological</w:t>
      </w:r>
      <w:r w:rsidRPr="000417DD">
        <w:rPr>
          <w:sz w:val="21"/>
          <w:szCs w:val="21"/>
        </w:rPr>
        <w:t xml:space="preserve"> </w:t>
      </w:r>
      <w:r w:rsidRPr="000417DD">
        <w:rPr>
          <w:i/>
          <w:sz w:val="21"/>
          <w:szCs w:val="21"/>
        </w:rPr>
        <w:t>Sciences</w:t>
      </w:r>
      <w:r w:rsidRPr="000417DD">
        <w:rPr>
          <w:sz w:val="21"/>
          <w:szCs w:val="21"/>
        </w:rPr>
        <w:t xml:space="preserve"> </w:t>
      </w:r>
      <w:r w:rsidRPr="000417DD">
        <w:rPr>
          <w:bCs/>
          <w:sz w:val="21"/>
          <w:szCs w:val="21"/>
        </w:rPr>
        <w:t>11</w:t>
      </w:r>
      <w:r w:rsidRPr="000417DD">
        <w:rPr>
          <w:sz w:val="21"/>
          <w:szCs w:val="21"/>
        </w:rPr>
        <w:t>:  4325–4346.</w:t>
      </w:r>
      <w:r w:rsidR="00067992" w:rsidRPr="000417DD">
        <w:rPr>
          <w:sz w:val="21"/>
          <w:szCs w:val="21"/>
        </w:rPr>
        <w:t xml:space="preserve"> </w:t>
      </w:r>
    </w:p>
    <w:p w14:paraId="5F549C94" w14:textId="07318E70" w:rsidR="00067992" w:rsidRPr="000417DD" w:rsidRDefault="00067992" w:rsidP="009E3AA3">
      <w:pPr>
        <w:pStyle w:val="FootnoteText"/>
        <w:spacing w:line="276" w:lineRule="auto"/>
        <w:rPr>
          <w:sz w:val="21"/>
          <w:szCs w:val="21"/>
        </w:rPr>
      </w:pPr>
      <w:r w:rsidRPr="000417DD">
        <w:rPr>
          <w:sz w:val="21"/>
          <w:szCs w:val="21"/>
        </w:rPr>
        <w:t xml:space="preserve">Zhou, Z., Y. Guan, X. Gao, and C. Wang. 2013. Heat Treatment and Associated Early Modern Human Behaviors in the Late Paleolithic at the Shuidonggou Site. </w:t>
      </w:r>
      <w:r w:rsidRPr="000417DD">
        <w:rPr>
          <w:i/>
          <w:sz w:val="21"/>
          <w:szCs w:val="21"/>
        </w:rPr>
        <w:t xml:space="preserve">Chinese Science Bulletin </w:t>
      </w:r>
      <w:r w:rsidRPr="000417DD">
        <w:rPr>
          <w:sz w:val="21"/>
          <w:szCs w:val="21"/>
        </w:rPr>
        <w:t xml:space="preserve">58 (15): 1801–1810. </w:t>
      </w:r>
    </w:p>
    <w:p w14:paraId="55205849" w14:textId="77777777" w:rsidR="009E3AA3" w:rsidRDefault="009E3AA3" w:rsidP="002A0244">
      <w:pPr>
        <w:tabs>
          <w:tab w:val="left" w:pos="3686"/>
          <w:tab w:val="right" w:pos="6096"/>
        </w:tabs>
        <w:ind w:left="-425" w:right="-567"/>
        <w:jc w:val="both"/>
        <w:rPr>
          <w:rFonts w:asciiTheme="minorHAnsi" w:hAnsiTheme="minorHAnsi" w:cstheme="minorHAnsi"/>
          <w:sz w:val="20"/>
          <w:szCs w:val="20"/>
        </w:rPr>
        <w:sectPr w:rsidR="009E3AA3" w:rsidSect="00683A65">
          <w:headerReference w:type="default" r:id="rId10"/>
          <w:footerReference w:type="even" r:id="rId11"/>
          <w:footerReference w:type="default" r:id="rId12"/>
          <w:headerReference w:type="first" r:id="rId13"/>
          <w:pgSz w:w="11906" w:h="16838"/>
          <w:pgMar w:top="1417" w:right="1417" w:bottom="1110" w:left="1417" w:header="708" w:footer="708" w:gutter="0"/>
          <w:cols w:space="708"/>
          <w:titlePg/>
          <w:docGrid w:linePitch="360"/>
        </w:sectPr>
      </w:pPr>
    </w:p>
    <w:p w14:paraId="7B822729"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4B255AF6"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731F6E00"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17CBDFA7"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034FC1A5"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25C47E5B"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7E30315D"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19E2B87F" w14:textId="77777777" w:rsidR="009E3AA3" w:rsidRPr="00D20631" w:rsidRDefault="009E3AA3" w:rsidP="009E3AA3">
      <w:pPr>
        <w:spacing w:after="120"/>
        <w:jc w:val="center"/>
        <w:rPr>
          <w:rFonts w:ascii="Arial Narrow" w:hAnsi="Arial Narrow"/>
          <w:b/>
          <w:color w:val="31849B" w:themeColor="accent5" w:themeShade="BF"/>
          <w:sz w:val="32"/>
          <w:szCs w:val="32"/>
        </w:rPr>
      </w:pPr>
      <w:r>
        <w:rPr>
          <w:rFonts w:ascii="Arial Narrow" w:hAnsi="Arial Narrow"/>
          <w:b/>
          <w:color w:val="31849B" w:themeColor="accent5" w:themeShade="BF"/>
          <w:sz w:val="32"/>
          <w:szCs w:val="32"/>
        </w:rPr>
        <w:t>Modèle :</w:t>
      </w:r>
    </w:p>
    <w:p w14:paraId="29CC8F6B" w14:textId="77777777" w:rsidR="009E3AA3" w:rsidRPr="00D20631" w:rsidRDefault="009E3AA3" w:rsidP="009E3AA3">
      <w:pPr>
        <w:spacing w:after="120"/>
        <w:jc w:val="center"/>
        <w:rPr>
          <w:rFonts w:ascii="Arial Narrow" w:hAnsi="Arial Narrow"/>
          <w:b/>
          <w:color w:val="31849B" w:themeColor="accent5" w:themeShade="BF"/>
          <w:sz w:val="32"/>
          <w:szCs w:val="32"/>
        </w:rPr>
      </w:pPr>
      <w:r w:rsidRPr="00D20631">
        <w:rPr>
          <w:rFonts w:ascii="Arial Narrow" w:hAnsi="Arial Narrow"/>
          <w:b/>
          <w:color w:val="31849B" w:themeColor="accent5" w:themeShade="BF"/>
          <w:sz w:val="32"/>
          <w:szCs w:val="32"/>
        </w:rPr>
        <w:t xml:space="preserve">Projet </w:t>
      </w:r>
      <w:r>
        <w:rPr>
          <w:rFonts w:ascii="Arial Narrow" w:hAnsi="Arial Narrow"/>
          <w:b/>
          <w:color w:val="31849B" w:themeColor="accent5" w:themeShade="BF"/>
          <w:sz w:val="32"/>
          <w:szCs w:val="32"/>
        </w:rPr>
        <w:t xml:space="preserve">de recherche </w:t>
      </w:r>
      <w:r w:rsidRPr="00D20631">
        <w:rPr>
          <w:rFonts w:ascii="Arial Narrow" w:hAnsi="Arial Narrow"/>
          <w:b/>
          <w:color w:val="31849B" w:themeColor="accent5" w:themeShade="BF"/>
          <w:sz w:val="32"/>
          <w:szCs w:val="32"/>
        </w:rPr>
        <w:t>doctoral</w:t>
      </w:r>
      <w:r>
        <w:rPr>
          <w:rFonts w:ascii="Arial Narrow" w:hAnsi="Arial Narrow"/>
          <w:b/>
          <w:color w:val="31849B" w:themeColor="accent5" w:themeShade="BF"/>
          <w:sz w:val="32"/>
          <w:szCs w:val="32"/>
        </w:rPr>
        <w:t>e « Pyroarchéologie »</w:t>
      </w:r>
    </w:p>
    <w:p w14:paraId="27A6C6F3" w14:textId="77777777" w:rsidR="009E3AA3" w:rsidRPr="00D20631" w:rsidRDefault="009E3AA3" w:rsidP="009E3AA3">
      <w:pPr>
        <w:spacing w:after="120"/>
        <w:jc w:val="center"/>
        <w:rPr>
          <w:rFonts w:ascii="Arial Narrow" w:hAnsi="Arial Narrow"/>
          <w:b/>
          <w:color w:val="31849B" w:themeColor="accent5" w:themeShade="BF"/>
          <w:sz w:val="32"/>
          <w:szCs w:val="32"/>
        </w:rPr>
      </w:pPr>
      <w:r w:rsidRPr="00D20631">
        <w:rPr>
          <w:rFonts w:ascii="Arial Narrow" w:hAnsi="Arial Narrow"/>
          <w:b/>
          <w:color w:val="31849B" w:themeColor="accent5" w:themeShade="BF"/>
          <w:sz w:val="32"/>
          <w:szCs w:val="32"/>
        </w:rPr>
        <w:t>2020-2023</w:t>
      </w:r>
    </w:p>
    <w:p w14:paraId="442B3244" w14:textId="77777777" w:rsidR="009E3AA3" w:rsidRPr="00D20631" w:rsidRDefault="009E3AA3" w:rsidP="009E3AA3">
      <w:pPr>
        <w:spacing w:after="120"/>
        <w:jc w:val="center"/>
        <w:rPr>
          <w:rFonts w:ascii="Arial Narrow" w:hAnsi="Arial Narrow"/>
          <w:b/>
          <w:color w:val="31849B" w:themeColor="accent5" w:themeShade="BF"/>
          <w:sz w:val="32"/>
          <w:szCs w:val="32"/>
        </w:rPr>
      </w:pPr>
      <w:r w:rsidRPr="00D20631">
        <w:rPr>
          <w:rFonts w:ascii="Arial Narrow" w:hAnsi="Arial Narrow"/>
          <w:b/>
          <w:color w:val="31849B" w:themeColor="accent5" w:themeShade="BF"/>
          <w:sz w:val="32"/>
          <w:szCs w:val="32"/>
        </w:rPr>
        <w:t>Page-titre</w:t>
      </w:r>
    </w:p>
    <w:p w14:paraId="48343A50" w14:textId="77777777" w:rsidR="009E3AA3" w:rsidRDefault="009E3AA3" w:rsidP="009E3AA3">
      <w:pPr>
        <w:pBdr>
          <w:top w:val="single" w:sz="4" w:space="1" w:color="auto"/>
          <w:left w:val="single" w:sz="4" w:space="4" w:color="auto"/>
          <w:bottom w:val="single" w:sz="4" w:space="1" w:color="auto"/>
          <w:right w:val="single" w:sz="4" w:space="4" w:color="auto"/>
        </w:pBdr>
        <w:spacing w:after="120"/>
        <w:jc w:val="center"/>
        <w:rPr>
          <w:rFonts w:ascii="Arial Narrow" w:hAnsi="Arial Narrow"/>
          <w:i/>
          <w:color w:val="000000" w:themeColor="text1"/>
          <w:sz w:val="28"/>
          <w:szCs w:val="28"/>
        </w:rPr>
      </w:pPr>
      <w:r w:rsidRPr="00D20631">
        <w:rPr>
          <w:rFonts w:ascii="Arial Narrow" w:hAnsi="Arial Narrow"/>
          <w:i/>
          <w:color w:val="000000" w:themeColor="text1"/>
          <w:sz w:val="28"/>
          <w:szCs w:val="28"/>
        </w:rPr>
        <w:t xml:space="preserve">Insérez le titre de votre projet </w:t>
      </w:r>
    </w:p>
    <w:p w14:paraId="16ADE036" w14:textId="77777777" w:rsidR="009E3AA3" w:rsidRPr="00D20631" w:rsidRDefault="009E3AA3" w:rsidP="009E3AA3">
      <w:pPr>
        <w:pBdr>
          <w:top w:val="single" w:sz="4" w:space="1" w:color="auto"/>
          <w:left w:val="single" w:sz="4" w:space="4" w:color="auto"/>
          <w:bottom w:val="single" w:sz="4" w:space="1" w:color="auto"/>
          <w:right w:val="single" w:sz="4" w:space="4" w:color="auto"/>
        </w:pBdr>
        <w:spacing w:after="120"/>
        <w:jc w:val="center"/>
        <w:rPr>
          <w:rFonts w:ascii="Arial Narrow" w:hAnsi="Arial Narrow"/>
          <w:i/>
          <w:color w:val="000000" w:themeColor="text1"/>
          <w:sz w:val="28"/>
          <w:szCs w:val="28"/>
        </w:rPr>
      </w:pPr>
      <w:r w:rsidRPr="00D20631">
        <w:rPr>
          <w:rFonts w:ascii="Arial Narrow" w:hAnsi="Arial Narrow"/>
          <w:i/>
          <w:color w:val="000000" w:themeColor="text1"/>
          <w:sz w:val="28"/>
          <w:szCs w:val="28"/>
        </w:rPr>
        <w:t>ici</w:t>
      </w:r>
    </w:p>
    <w:p w14:paraId="277F4698"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58C3F9ED"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7157E897"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5482CD7C"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3911E5CA"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7EA944C1"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3EBFA02B"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5870556E"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688A458F"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1B9B6EAB" w14:textId="77777777" w:rsidR="009E3AA3" w:rsidRPr="00D20631" w:rsidRDefault="009E3AA3" w:rsidP="009E3AA3">
      <w:pPr>
        <w:spacing w:after="120"/>
        <w:jc w:val="center"/>
        <w:rPr>
          <w:rFonts w:ascii="Arial Narrow" w:hAnsi="Arial Narrow"/>
          <w:b/>
          <w:color w:val="31849B" w:themeColor="accent5" w:themeShade="BF"/>
          <w:sz w:val="32"/>
          <w:szCs w:val="32"/>
        </w:rPr>
        <w:sectPr w:rsidR="009E3AA3" w:rsidRPr="00D20631" w:rsidSect="004C231F">
          <w:headerReference w:type="default" r:id="rId14"/>
          <w:footerReference w:type="default" r:id="rId15"/>
          <w:headerReference w:type="first" r:id="rId16"/>
          <w:pgSz w:w="11900" w:h="16840"/>
          <w:pgMar w:top="1417" w:right="1417" w:bottom="1417" w:left="1417" w:header="708" w:footer="708" w:gutter="0"/>
          <w:pgNumType w:start="0"/>
          <w:cols w:space="708"/>
          <w:titlePg/>
          <w:docGrid w:linePitch="360"/>
        </w:sectPr>
      </w:pPr>
    </w:p>
    <w:p w14:paraId="34F1694B"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2C612D8D" w14:textId="77777777" w:rsidR="009E3AA3" w:rsidRPr="00D20631" w:rsidRDefault="009E3AA3" w:rsidP="009E3AA3">
      <w:pPr>
        <w:rPr>
          <w:rFonts w:ascii="Arial Narrow" w:hAnsi="Arial Narrow"/>
          <w:b/>
          <w:color w:val="31849B" w:themeColor="accent5" w:themeShade="BF"/>
          <w:sz w:val="32"/>
          <w:szCs w:val="32"/>
        </w:rPr>
      </w:pPr>
      <w:r w:rsidRPr="00D20631">
        <w:rPr>
          <w:rFonts w:ascii="Arial Narrow" w:hAnsi="Arial Narrow"/>
          <w:b/>
          <w:color w:val="31849B" w:themeColor="accent5" w:themeShade="BF"/>
          <w:sz w:val="32"/>
          <w:szCs w:val="32"/>
        </w:rPr>
        <w:br w:type="page"/>
      </w:r>
    </w:p>
    <w:p w14:paraId="271D42C1" w14:textId="77777777" w:rsidR="009E3AA3" w:rsidRPr="00D20631" w:rsidRDefault="009E3AA3" w:rsidP="009E3AA3">
      <w:pPr>
        <w:pBdr>
          <w:bottom w:val="single" w:sz="4" w:space="1" w:color="auto"/>
        </w:pBdr>
        <w:spacing w:after="120"/>
        <w:rPr>
          <w:rFonts w:ascii="Arial Narrow" w:hAnsi="Arial Narrow"/>
          <w:b/>
          <w:color w:val="31849B" w:themeColor="accent5" w:themeShade="BF"/>
          <w:sz w:val="32"/>
          <w:szCs w:val="32"/>
        </w:rPr>
      </w:pPr>
      <w:r w:rsidRPr="00D20631">
        <w:rPr>
          <w:rFonts w:ascii="Arial Narrow" w:hAnsi="Arial Narrow"/>
          <w:b/>
          <w:color w:val="31849B" w:themeColor="accent5" w:themeShade="BF"/>
          <w:sz w:val="32"/>
          <w:szCs w:val="32"/>
        </w:rPr>
        <w:lastRenderedPageBreak/>
        <w:t>Maximum 5 pages à partir de cette limite</w:t>
      </w:r>
    </w:p>
    <w:p w14:paraId="2896B95C"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3951D0B2" w14:textId="77777777" w:rsidR="009E3AA3" w:rsidRPr="00D20631" w:rsidRDefault="009E3AA3" w:rsidP="009E3AA3">
      <w:pPr>
        <w:pStyle w:val="ListParagraph"/>
        <w:numPr>
          <w:ilvl w:val="0"/>
          <w:numId w:val="25"/>
        </w:numPr>
        <w:spacing w:after="120"/>
        <w:rPr>
          <w:rFonts w:ascii="Arial Narrow" w:hAnsi="Arial Narrow"/>
          <w:b/>
          <w:color w:val="31849B" w:themeColor="accent5" w:themeShade="BF"/>
          <w:sz w:val="32"/>
          <w:szCs w:val="32"/>
        </w:rPr>
      </w:pPr>
      <w:r w:rsidRPr="00D20631">
        <w:rPr>
          <w:rFonts w:ascii="Arial Narrow" w:hAnsi="Arial Narrow"/>
          <w:b/>
          <w:color w:val="31849B" w:themeColor="accent5" w:themeShade="BF"/>
          <w:sz w:val="32"/>
          <w:szCs w:val="32"/>
        </w:rPr>
        <w:t>Contextualisation de la recherch</w:t>
      </w:r>
      <w:r>
        <w:rPr>
          <w:rFonts w:ascii="Arial Narrow" w:hAnsi="Arial Narrow"/>
          <w:b/>
          <w:color w:val="31849B" w:themeColor="accent5" w:themeShade="BF"/>
          <w:sz w:val="32"/>
          <w:szCs w:val="32"/>
        </w:rPr>
        <w:t>e</w:t>
      </w:r>
      <w:r w:rsidRPr="00D20631">
        <w:rPr>
          <w:rFonts w:ascii="Arial Narrow" w:hAnsi="Arial Narrow"/>
          <w:b/>
          <w:color w:val="31849B" w:themeColor="accent5" w:themeShade="BF"/>
          <w:sz w:val="32"/>
          <w:szCs w:val="32"/>
        </w:rPr>
        <w:t xml:space="preserve"> doctorale</w:t>
      </w:r>
    </w:p>
    <w:p w14:paraId="12C00114" w14:textId="77777777" w:rsidR="009E3AA3" w:rsidRPr="00D20631" w:rsidRDefault="009E3AA3" w:rsidP="009E3AA3">
      <w:pPr>
        <w:spacing w:after="120"/>
        <w:rPr>
          <w:rFonts w:ascii="Arial Narrow" w:hAnsi="Arial Narrow"/>
          <w:b/>
          <w:color w:val="31849B" w:themeColor="accent5" w:themeShade="BF"/>
          <w:sz w:val="32"/>
          <w:szCs w:val="32"/>
        </w:rPr>
      </w:pPr>
      <w:r w:rsidRPr="00D20631">
        <w:rPr>
          <w:rFonts w:ascii="Arial Narrow" w:hAnsi="Arial Narrow"/>
          <w:color w:val="000000" w:themeColor="text1"/>
        </w:rPr>
        <w:t xml:space="preserve">Cette partie doit inclure les aspects novateurs et/ou interdisciplinaires du projet </w:t>
      </w:r>
    </w:p>
    <w:p w14:paraId="6AF60985" w14:textId="77777777" w:rsidR="009E3AA3" w:rsidRPr="00D20631" w:rsidRDefault="009E3AA3" w:rsidP="009E3AA3">
      <w:pPr>
        <w:pStyle w:val="ListParagraph"/>
        <w:numPr>
          <w:ilvl w:val="1"/>
          <w:numId w:val="25"/>
        </w:numPr>
        <w:spacing w:after="120"/>
        <w:rPr>
          <w:rFonts w:ascii="Arial Narrow" w:hAnsi="Arial Narrow"/>
          <w:b/>
          <w:color w:val="000000" w:themeColor="text1"/>
        </w:rPr>
      </w:pPr>
      <w:r w:rsidRPr="00D20631">
        <w:rPr>
          <w:rFonts w:ascii="Arial Narrow" w:hAnsi="Arial Narrow"/>
          <w:b/>
          <w:color w:val="000000" w:themeColor="text1"/>
        </w:rPr>
        <w:t>Présentation de la recherche</w:t>
      </w:r>
    </w:p>
    <w:p w14:paraId="7BD8286D" w14:textId="77777777" w:rsidR="009E3AA3" w:rsidRPr="00D20631" w:rsidRDefault="009E3AA3" w:rsidP="009E3AA3">
      <w:pPr>
        <w:pStyle w:val="ListParagraph"/>
        <w:numPr>
          <w:ilvl w:val="1"/>
          <w:numId w:val="25"/>
        </w:numPr>
        <w:spacing w:after="120"/>
        <w:rPr>
          <w:rFonts w:ascii="Arial Narrow" w:hAnsi="Arial Narrow"/>
          <w:b/>
          <w:color w:val="000000" w:themeColor="text1"/>
        </w:rPr>
      </w:pPr>
      <w:r w:rsidRPr="00D20631">
        <w:rPr>
          <w:rFonts w:ascii="Arial Narrow" w:hAnsi="Arial Narrow"/>
          <w:b/>
          <w:color w:val="000000" w:themeColor="text1"/>
        </w:rPr>
        <w:t>État de l’art</w:t>
      </w:r>
    </w:p>
    <w:p w14:paraId="2E93DA34" w14:textId="77777777" w:rsidR="009E3AA3" w:rsidRPr="00D20631" w:rsidRDefault="009E3AA3" w:rsidP="009E3AA3">
      <w:pPr>
        <w:pStyle w:val="ListParagraph"/>
        <w:numPr>
          <w:ilvl w:val="1"/>
          <w:numId w:val="25"/>
        </w:numPr>
        <w:spacing w:after="120"/>
        <w:rPr>
          <w:rFonts w:ascii="Arial Narrow" w:hAnsi="Arial Narrow"/>
          <w:b/>
          <w:color w:val="000000" w:themeColor="text1"/>
        </w:rPr>
      </w:pPr>
      <w:r>
        <w:rPr>
          <w:rFonts w:ascii="Arial Narrow" w:hAnsi="Arial Narrow"/>
          <w:b/>
          <w:color w:val="000000" w:themeColor="text1"/>
        </w:rPr>
        <w:t>Problématique et o</w:t>
      </w:r>
      <w:r w:rsidRPr="00D20631">
        <w:rPr>
          <w:rFonts w:ascii="Arial Narrow" w:hAnsi="Arial Narrow"/>
          <w:b/>
          <w:color w:val="000000" w:themeColor="text1"/>
        </w:rPr>
        <w:t>bjectifs</w:t>
      </w:r>
    </w:p>
    <w:p w14:paraId="7926D96D" w14:textId="77777777" w:rsidR="009E3AA3" w:rsidRPr="00D20631" w:rsidRDefault="009E3AA3" w:rsidP="009E3AA3">
      <w:pPr>
        <w:spacing w:after="120"/>
        <w:rPr>
          <w:rFonts w:ascii="Arial Narrow" w:hAnsi="Arial Narrow"/>
          <w:b/>
          <w:color w:val="000000" w:themeColor="text1"/>
        </w:rPr>
      </w:pPr>
    </w:p>
    <w:p w14:paraId="627010F3" w14:textId="77777777" w:rsidR="009E3AA3" w:rsidRPr="00D20631" w:rsidRDefault="009E3AA3" w:rsidP="009E3AA3">
      <w:pPr>
        <w:pStyle w:val="ListParagraph"/>
        <w:numPr>
          <w:ilvl w:val="0"/>
          <w:numId w:val="25"/>
        </w:numPr>
        <w:spacing w:after="120"/>
        <w:rPr>
          <w:rFonts w:ascii="Arial Narrow" w:hAnsi="Arial Narrow"/>
          <w:b/>
          <w:color w:val="31849B" w:themeColor="accent5" w:themeShade="BF"/>
          <w:sz w:val="32"/>
          <w:szCs w:val="32"/>
        </w:rPr>
      </w:pPr>
      <w:r w:rsidRPr="00D20631">
        <w:rPr>
          <w:rFonts w:ascii="Arial Narrow" w:hAnsi="Arial Narrow"/>
          <w:b/>
          <w:color w:val="31849B" w:themeColor="accent5" w:themeShade="BF"/>
          <w:sz w:val="32"/>
          <w:szCs w:val="32"/>
        </w:rPr>
        <w:t>Matériel et méthod</w:t>
      </w:r>
      <w:r>
        <w:rPr>
          <w:rFonts w:ascii="Arial Narrow" w:hAnsi="Arial Narrow"/>
          <w:b/>
          <w:color w:val="31849B" w:themeColor="accent5" w:themeShade="BF"/>
          <w:sz w:val="32"/>
          <w:szCs w:val="32"/>
        </w:rPr>
        <w:t>ologie</w:t>
      </w:r>
    </w:p>
    <w:p w14:paraId="004718EA" w14:textId="6949490E" w:rsidR="009E3AA3" w:rsidRPr="00D20631" w:rsidRDefault="009E3AA3" w:rsidP="009E3AA3">
      <w:pPr>
        <w:spacing w:after="120"/>
        <w:rPr>
          <w:rFonts w:ascii="Arial Narrow" w:hAnsi="Arial Narrow"/>
          <w:color w:val="000000" w:themeColor="text1"/>
        </w:rPr>
      </w:pPr>
      <w:r>
        <w:rPr>
          <w:rFonts w:ascii="Arial Narrow" w:hAnsi="Arial Narrow"/>
          <w:color w:val="000000" w:themeColor="text1"/>
        </w:rPr>
        <w:t xml:space="preserve">Préciser en quoi le </w:t>
      </w:r>
      <w:r w:rsidR="006D150B">
        <w:rPr>
          <w:rFonts w:ascii="Arial Narrow" w:hAnsi="Arial Narrow"/>
          <w:color w:val="000000" w:themeColor="text1"/>
        </w:rPr>
        <w:t xml:space="preserve">type de </w:t>
      </w:r>
      <w:r>
        <w:rPr>
          <w:rFonts w:ascii="Arial Narrow" w:hAnsi="Arial Narrow"/>
          <w:color w:val="000000" w:themeColor="text1"/>
        </w:rPr>
        <w:t>matériel choisi et les méthodes/outils employés permettent de répondre à la problématique</w:t>
      </w:r>
      <w:r w:rsidR="006D150B">
        <w:rPr>
          <w:rFonts w:ascii="Arial Narrow" w:hAnsi="Arial Narrow"/>
          <w:color w:val="000000" w:themeColor="text1"/>
        </w:rPr>
        <w:t xml:space="preserve">. </w:t>
      </w:r>
      <w:r>
        <w:rPr>
          <w:rFonts w:ascii="Arial Narrow" w:hAnsi="Arial Narrow"/>
          <w:color w:val="000000" w:themeColor="text1"/>
        </w:rPr>
        <w:t xml:space="preserve"> </w:t>
      </w:r>
    </w:p>
    <w:p w14:paraId="42938C4B" w14:textId="1BAA248F" w:rsidR="009E3AA3" w:rsidRPr="00D20631" w:rsidRDefault="006D150B" w:rsidP="009E3AA3">
      <w:pPr>
        <w:pStyle w:val="ListParagraph"/>
        <w:numPr>
          <w:ilvl w:val="1"/>
          <w:numId w:val="25"/>
        </w:numPr>
        <w:spacing w:after="120"/>
        <w:rPr>
          <w:rFonts w:ascii="Arial Narrow" w:hAnsi="Arial Narrow"/>
          <w:b/>
          <w:color w:val="000000" w:themeColor="text1"/>
        </w:rPr>
      </w:pPr>
      <w:r>
        <w:rPr>
          <w:rFonts w:ascii="Arial Narrow" w:hAnsi="Arial Narrow"/>
          <w:b/>
          <w:color w:val="000000" w:themeColor="text1"/>
        </w:rPr>
        <w:t>M</w:t>
      </w:r>
      <w:r w:rsidR="009E3AA3">
        <w:rPr>
          <w:rFonts w:ascii="Arial Narrow" w:hAnsi="Arial Narrow"/>
          <w:b/>
          <w:color w:val="000000" w:themeColor="text1"/>
        </w:rPr>
        <w:t>até</w:t>
      </w:r>
      <w:r w:rsidR="009E3AA3" w:rsidRPr="00D20631">
        <w:rPr>
          <w:rFonts w:ascii="Arial Narrow" w:hAnsi="Arial Narrow"/>
          <w:b/>
          <w:color w:val="000000" w:themeColor="text1"/>
        </w:rPr>
        <w:t xml:space="preserve">riel </w:t>
      </w:r>
      <w:r w:rsidR="009E3AA3">
        <w:rPr>
          <w:rFonts w:ascii="Arial Narrow" w:hAnsi="Arial Narrow"/>
          <w:b/>
          <w:color w:val="000000" w:themeColor="text1"/>
        </w:rPr>
        <w:t>étudié</w:t>
      </w:r>
    </w:p>
    <w:p w14:paraId="3179F76F" w14:textId="77777777" w:rsidR="009E3AA3" w:rsidRPr="00D20631" w:rsidRDefault="009E3AA3" w:rsidP="009E3AA3">
      <w:pPr>
        <w:pStyle w:val="ListParagraph"/>
        <w:numPr>
          <w:ilvl w:val="1"/>
          <w:numId w:val="25"/>
        </w:numPr>
        <w:spacing w:after="120"/>
        <w:rPr>
          <w:rFonts w:ascii="Arial Narrow" w:hAnsi="Arial Narrow"/>
          <w:b/>
          <w:color w:val="000000" w:themeColor="text1"/>
        </w:rPr>
      </w:pPr>
      <w:r>
        <w:rPr>
          <w:rFonts w:ascii="Arial Narrow" w:hAnsi="Arial Narrow"/>
          <w:b/>
          <w:color w:val="000000" w:themeColor="text1"/>
        </w:rPr>
        <w:t xml:space="preserve">Méthodologie mise en œuvre  </w:t>
      </w:r>
    </w:p>
    <w:p w14:paraId="2F162B8D" w14:textId="77777777" w:rsidR="009E3AA3" w:rsidRPr="00D20631" w:rsidRDefault="009E3AA3" w:rsidP="009E3AA3">
      <w:pPr>
        <w:spacing w:after="120"/>
        <w:ind w:left="360"/>
        <w:rPr>
          <w:rFonts w:ascii="Arial Narrow" w:hAnsi="Arial Narrow"/>
          <w:b/>
          <w:color w:val="000000" w:themeColor="text1"/>
        </w:rPr>
      </w:pPr>
    </w:p>
    <w:p w14:paraId="00918BFB" w14:textId="77777777" w:rsidR="009E3AA3" w:rsidRPr="00D20631" w:rsidRDefault="009E3AA3" w:rsidP="009E3AA3">
      <w:pPr>
        <w:pStyle w:val="ListParagraph"/>
        <w:numPr>
          <w:ilvl w:val="0"/>
          <w:numId w:val="25"/>
        </w:numPr>
        <w:spacing w:after="120"/>
        <w:rPr>
          <w:rFonts w:ascii="Arial Narrow" w:hAnsi="Arial Narrow"/>
          <w:b/>
          <w:color w:val="31849B" w:themeColor="accent5" w:themeShade="BF"/>
          <w:sz w:val="32"/>
          <w:szCs w:val="32"/>
        </w:rPr>
      </w:pPr>
      <w:r w:rsidRPr="00D20631">
        <w:rPr>
          <w:rFonts w:ascii="Arial Narrow" w:hAnsi="Arial Narrow"/>
          <w:b/>
          <w:color w:val="31849B" w:themeColor="accent5" w:themeShade="BF"/>
          <w:sz w:val="32"/>
          <w:szCs w:val="32"/>
        </w:rPr>
        <w:t>R</w:t>
      </w:r>
      <w:r>
        <w:rPr>
          <w:rFonts w:ascii="Arial Narrow" w:hAnsi="Arial Narrow"/>
          <w:b/>
          <w:color w:val="31849B" w:themeColor="accent5" w:themeShade="BF"/>
          <w:sz w:val="32"/>
          <w:szCs w:val="32"/>
        </w:rPr>
        <w:t>é</w:t>
      </w:r>
      <w:r w:rsidRPr="00D20631">
        <w:rPr>
          <w:rFonts w:ascii="Arial Narrow" w:hAnsi="Arial Narrow"/>
          <w:b/>
          <w:color w:val="31849B" w:themeColor="accent5" w:themeShade="BF"/>
          <w:sz w:val="32"/>
          <w:szCs w:val="32"/>
        </w:rPr>
        <w:t>sult</w:t>
      </w:r>
      <w:r>
        <w:rPr>
          <w:rFonts w:ascii="Arial Narrow" w:hAnsi="Arial Narrow"/>
          <w:b/>
          <w:color w:val="31849B" w:themeColor="accent5" w:themeShade="BF"/>
          <w:sz w:val="32"/>
          <w:szCs w:val="32"/>
        </w:rPr>
        <w:t>at</w:t>
      </w:r>
      <w:r w:rsidRPr="00D20631">
        <w:rPr>
          <w:rFonts w:ascii="Arial Narrow" w:hAnsi="Arial Narrow"/>
          <w:b/>
          <w:color w:val="31849B" w:themeColor="accent5" w:themeShade="BF"/>
          <w:sz w:val="32"/>
          <w:szCs w:val="32"/>
        </w:rPr>
        <w:t>s</w:t>
      </w:r>
    </w:p>
    <w:p w14:paraId="6AB3C1CC" w14:textId="77777777" w:rsidR="009E3AA3" w:rsidRPr="00D20631" w:rsidRDefault="009E3AA3" w:rsidP="009E3AA3">
      <w:pPr>
        <w:spacing w:after="120"/>
        <w:rPr>
          <w:rFonts w:ascii="Arial Narrow" w:hAnsi="Arial Narrow"/>
          <w:color w:val="000000" w:themeColor="text1"/>
        </w:rPr>
      </w:pPr>
      <w:r>
        <w:rPr>
          <w:rFonts w:ascii="Arial Narrow" w:hAnsi="Arial Narrow"/>
          <w:color w:val="000000" w:themeColor="text1"/>
        </w:rPr>
        <w:t>Spécifier l’impact potentiel des résultats attendus au niveau ré</w:t>
      </w:r>
      <w:r w:rsidRPr="00D20631">
        <w:rPr>
          <w:rFonts w:ascii="Arial Narrow" w:hAnsi="Arial Narrow"/>
          <w:color w:val="000000" w:themeColor="text1"/>
        </w:rPr>
        <w:t xml:space="preserve">gional/national/international </w:t>
      </w:r>
    </w:p>
    <w:p w14:paraId="0D1E8FFF" w14:textId="77777777" w:rsidR="009E3AA3" w:rsidRPr="00D20631" w:rsidRDefault="009E3AA3" w:rsidP="009E3AA3">
      <w:pPr>
        <w:pStyle w:val="ListParagraph"/>
        <w:numPr>
          <w:ilvl w:val="1"/>
          <w:numId w:val="25"/>
        </w:numPr>
        <w:spacing w:after="120"/>
        <w:rPr>
          <w:rFonts w:ascii="Arial Narrow" w:hAnsi="Arial Narrow"/>
          <w:b/>
          <w:color w:val="000000" w:themeColor="text1"/>
        </w:rPr>
      </w:pPr>
      <w:r>
        <w:rPr>
          <w:rFonts w:ascii="Arial Narrow" w:hAnsi="Arial Narrow"/>
          <w:b/>
          <w:color w:val="000000" w:themeColor="text1"/>
        </w:rPr>
        <w:t>Résultats scientifiques attendus</w:t>
      </w:r>
      <w:r w:rsidRPr="00D20631">
        <w:rPr>
          <w:rFonts w:ascii="Arial Narrow" w:hAnsi="Arial Narrow"/>
          <w:b/>
          <w:color w:val="000000" w:themeColor="text1"/>
        </w:rPr>
        <w:t xml:space="preserve"> </w:t>
      </w:r>
    </w:p>
    <w:p w14:paraId="6886E341" w14:textId="77777777" w:rsidR="009E3AA3" w:rsidRPr="00D20631" w:rsidRDefault="009E3AA3" w:rsidP="009E3AA3">
      <w:pPr>
        <w:pStyle w:val="ListParagraph"/>
        <w:numPr>
          <w:ilvl w:val="1"/>
          <w:numId w:val="25"/>
        </w:numPr>
        <w:spacing w:after="120"/>
        <w:rPr>
          <w:rFonts w:ascii="Arial Narrow" w:hAnsi="Arial Narrow"/>
          <w:b/>
          <w:color w:val="000000" w:themeColor="text1"/>
        </w:rPr>
      </w:pPr>
      <w:r>
        <w:rPr>
          <w:rFonts w:ascii="Arial Narrow" w:hAnsi="Arial Narrow"/>
          <w:b/>
          <w:color w:val="000000" w:themeColor="text1"/>
        </w:rPr>
        <w:t>Diffusion</w:t>
      </w:r>
    </w:p>
    <w:p w14:paraId="19C9289B" w14:textId="77777777" w:rsidR="009E3AA3" w:rsidRPr="00D20631" w:rsidRDefault="009E3AA3" w:rsidP="009E3AA3">
      <w:pPr>
        <w:spacing w:after="120"/>
        <w:rPr>
          <w:rFonts w:ascii="Arial Narrow" w:hAnsi="Arial Narrow"/>
          <w:b/>
          <w:color w:val="31849B" w:themeColor="accent5" w:themeShade="BF"/>
          <w:sz w:val="32"/>
          <w:szCs w:val="32"/>
        </w:rPr>
      </w:pPr>
    </w:p>
    <w:p w14:paraId="55277CAD" w14:textId="77777777" w:rsidR="009E3AA3" w:rsidRPr="00D20631" w:rsidRDefault="009E3AA3" w:rsidP="009E3AA3">
      <w:pPr>
        <w:pStyle w:val="ListParagraph"/>
        <w:numPr>
          <w:ilvl w:val="0"/>
          <w:numId w:val="25"/>
        </w:numPr>
        <w:spacing w:after="120"/>
        <w:rPr>
          <w:rFonts w:ascii="Arial Narrow" w:hAnsi="Arial Narrow"/>
          <w:b/>
          <w:color w:val="31849B" w:themeColor="accent5" w:themeShade="BF"/>
          <w:sz w:val="32"/>
          <w:szCs w:val="32"/>
        </w:rPr>
      </w:pPr>
      <w:r>
        <w:rPr>
          <w:rFonts w:ascii="Arial Narrow" w:hAnsi="Arial Narrow"/>
          <w:b/>
          <w:color w:val="31849B" w:themeColor="accent5" w:themeShade="BF"/>
          <w:sz w:val="32"/>
          <w:szCs w:val="32"/>
        </w:rPr>
        <w:t>Parcours personnel et formation</w:t>
      </w:r>
    </w:p>
    <w:p w14:paraId="66E6E5CB" w14:textId="77777777" w:rsidR="009E3AA3" w:rsidRDefault="009E3AA3" w:rsidP="009E3AA3">
      <w:pPr>
        <w:spacing w:after="120"/>
        <w:rPr>
          <w:rFonts w:ascii="Arial Narrow" w:hAnsi="Arial Narrow"/>
          <w:color w:val="000000" w:themeColor="text1"/>
        </w:rPr>
      </w:pPr>
      <w:r>
        <w:rPr>
          <w:rFonts w:ascii="Arial Narrow" w:hAnsi="Arial Narrow"/>
          <w:color w:val="000000" w:themeColor="text1"/>
        </w:rPr>
        <w:t>Aptitude de la/du</w:t>
      </w:r>
      <w:r w:rsidRPr="00D20631">
        <w:rPr>
          <w:rFonts w:ascii="Arial Narrow" w:hAnsi="Arial Narrow"/>
          <w:color w:val="000000" w:themeColor="text1"/>
        </w:rPr>
        <w:t xml:space="preserve"> candidat</w:t>
      </w:r>
      <w:r>
        <w:rPr>
          <w:rFonts w:ascii="Arial Narrow" w:hAnsi="Arial Narrow"/>
          <w:color w:val="000000" w:themeColor="text1"/>
        </w:rPr>
        <w:t>(</w:t>
      </w:r>
      <w:r w:rsidRPr="00D20631">
        <w:rPr>
          <w:rFonts w:ascii="Arial Narrow" w:hAnsi="Arial Narrow"/>
          <w:color w:val="000000" w:themeColor="text1"/>
        </w:rPr>
        <w:t>e</w:t>
      </w:r>
      <w:r>
        <w:rPr>
          <w:rFonts w:ascii="Arial Narrow" w:hAnsi="Arial Narrow"/>
          <w:color w:val="000000" w:themeColor="text1"/>
        </w:rPr>
        <w:t>) à réaliser le projet proposé et adéquation avec le laboratoire d’accueil.</w:t>
      </w:r>
    </w:p>
    <w:p w14:paraId="430A7AA2" w14:textId="77777777" w:rsidR="009E3AA3" w:rsidRPr="00D20631" w:rsidRDefault="009E3AA3" w:rsidP="009E3AA3">
      <w:pPr>
        <w:pStyle w:val="ListParagraph"/>
        <w:numPr>
          <w:ilvl w:val="1"/>
          <w:numId w:val="25"/>
        </w:numPr>
        <w:spacing w:after="120"/>
        <w:rPr>
          <w:rFonts w:ascii="Arial Narrow" w:hAnsi="Arial Narrow"/>
          <w:b/>
          <w:color w:val="000000" w:themeColor="text1"/>
        </w:rPr>
      </w:pPr>
      <w:r>
        <w:rPr>
          <w:rFonts w:ascii="Arial Narrow" w:hAnsi="Arial Narrow"/>
          <w:b/>
          <w:color w:val="000000" w:themeColor="text1"/>
        </w:rPr>
        <w:t>Compétences précédemment acquises par la/le</w:t>
      </w:r>
      <w:r w:rsidRPr="00D20631">
        <w:rPr>
          <w:rFonts w:ascii="Arial Narrow" w:hAnsi="Arial Narrow"/>
          <w:b/>
          <w:color w:val="000000" w:themeColor="text1"/>
        </w:rPr>
        <w:t xml:space="preserve"> candidat</w:t>
      </w:r>
      <w:r>
        <w:rPr>
          <w:rFonts w:ascii="Arial Narrow" w:hAnsi="Arial Narrow"/>
          <w:b/>
          <w:color w:val="000000" w:themeColor="text1"/>
        </w:rPr>
        <w:t xml:space="preserve">(e) </w:t>
      </w:r>
    </w:p>
    <w:p w14:paraId="040F632F" w14:textId="77777777" w:rsidR="009E3AA3" w:rsidRPr="00D20631" w:rsidRDefault="009E3AA3" w:rsidP="009E3AA3">
      <w:pPr>
        <w:pStyle w:val="ListParagraph"/>
        <w:numPr>
          <w:ilvl w:val="1"/>
          <w:numId w:val="25"/>
        </w:numPr>
        <w:spacing w:after="120"/>
        <w:rPr>
          <w:rFonts w:ascii="Arial Narrow" w:hAnsi="Arial Narrow"/>
          <w:b/>
          <w:color w:val="000000" w:themeColor="text1"/>
        </w:rPr>
      </w:pPr>
      <w:r>
        <w:rPr>
          <w:rFonts w:ascii="Arial Narrow" w:hAnsi="Arial Narrow"/>
          <w:b/>
          <w:color w:val="000000" w:themeColor="text1"/>
        </w:rPr>
        <w:t>Nouvelles compétences que la/le candidat(e)</w:t>
      </w:r>
      <w:r w:rsidRPr="00D20631">
        <w:rPr>
          <w:rFonts w:ascii="Arial Narrow" w:hAnsi="Arial Narrow"/>
          <w:b/>
          <w:color w:val="000000" w:themeColor="text1"/>
        </w:rPr>
        <w:t xml:space="preserve"> </w:t>
      </w:r>
      <w:r>
        <w:rPr>
          <w:rFonts w:ascii="Arial Narrow" w:hAnsi="Arial Narrow"/>
          <w:b/>
          <w:color w:val="000000" w:themeColor="text1"/>
        </w:rPr>
        <w:t>prévoit de développer</w:t>
      </w:r>
    </w:p>
    <w:p w14:paraId="5D5CBCBE" w14:textId="77777777" w:rsidR="009E3AA3" w:rsidRPr="00D20631" w:rsidRDefault="009E3AA3" w:rsidP="009E3AA3">
      <w:pPr>
        <w:spacing w:after="120"/>
        <w:rPr>
          <w:rFonts w:ascii="Arial Narrow" w:hAnsi="Arial Narrow"/>
          <w:b/>
          <w:color w:val="000000" w:themeColor="text1"/>
        </w:rPr>
      </w:pPr>
    </w:p>
    <w:p w14:paraId="49C1A77B" w14:textId="77777777" w:rsidR="009E3AA3" w:rsidRPr="00D20631" w:rsidRDefault="009E3AA3" w:rsidP="009E3AA3">
      <w:pPr>
        <w:pStyle w:val="ListParagraph"/>
        <w:numPr>
          <w:ilvl w:val="0"/>
          <w:numId w:val="25"/>
        </w:numPr>
        <w:spacing w:after="120"/>
        <w:rPr>
          <w:rFonts w:ascii="Arial Narrow" w:hAnsi="Arial Narrow"/>
          <w:b/>
          <w:color w:val="31849B" w:themeColor="accent5" w:themeShade="BF"/>
          <w:sz w:val="32"/>
          <w:szCs w:val="32"/>
        </w:rPr>
      </w:pPr>
      <w:r>
        <w:rPr>
          <w:rFonts w:ascii="Arial Narrow" w:hAnsi="Arial Narrow"/>
          <w:b/>
          <w:color w:val="31849B" w:themeColor="accent5" w:themeShade="BF"/>
          <w:sz w:val="32"/>
          <w:szCs w:val="32"/>
        </w:rPr>
        <w:t>Points forts du projet</w:t>
      </w:r>
    </w:p>
    <w:p w14:paraId="2542E716" w14:textId="77777777" w:rsidR="009E3AA3" w:rsidRPr="00D20631" w:rsidRDefault="009E3AA3" w:rsidP="009E3AA3">
      <w:pPr>
        <w:spacing w:after="120"/>
        <w:rPr>
          <w:rFonts w:ascii="Arial Narrow" w:hAnsi="Arial Narrow"/>
          <w:b/>
          <w:color w:val="31849B" w:themeColor="accent5" w:themeShade="BF"/>
          <w:sz w:val="32"/>
          <w:szCs w:val="32"/>
        </w:rPr>
      </w:pPr>
      <w:r>
        <w:rPr>
          <w:rFonts w:ascii="Arial Narrow" w:hAnsi="Arial Narrow"/>
          <w:color w:val="000000" w:themeColor="text1"/>
        </w:rPr>
        <w:t>Le plan de travail doit être en cohérence avec les activités proposées et la durée du contrat doctoral.</w:t>
      </w:r>
    </w:p>
    <w:p w14:paraId="12A802D3" w14:textId="77777777" w:rsidR="009E3AA3" w:rsidRPr="00D20631" w:rsidRDefault="009E3AA3" w:rsidP="009E3AA3">
      <w:pPr>
        <w:pStyle w:val="ListParagraph"/>
        <w:numPr>
          <w:ilvl w:val="1"/>
          <w:numId w:val="25"/>
        </w:numPr>
        <w:spacing w:after="120"/>
        <w:rPr>
          <w:rFonts w:ascii="Arial Narrow" w:hAnsi="Arial Narrow"/>
          <w:b/>
          <w:color w:val="000000" w:themeColor="text1"/>
        </w:rPr>
      </w:pPr>
      <w:r>
        <w:rPr>
          <w:rFonts w:ascii="Arial Narrow" w:hAnsi="Arial Narrow"/>
          <w:b/>
          <w:color w:val="000000" w:themeColor="text1"/>
        </w:rPr>
        <w:t>Faisabilité</w:t>
      </w:r>
    </w:p>
    <w:p w14:paraId="5281053C" w14:textId="77777777" w:rsidR="009E3AA3" w:rsidRPr="00D20631" w:rsidRDefault="009E3AA3" w:rsidP="009E3AA3">
      <w:pPr>
        <w:pStyle w:val="ListParagraph"/>
        <w:numPr>
          <w:ilvl w:val="1"/>
          <w:numId w:val="25"/>
        </w:numPr>
        <w:spacing w:after="120"/>
        <w:rPr>
          <w:rFonts w:ascii="Arial Narrow" w:hAnsi="Arial Narrow"/>
          <w:b/>
          <w:color w:val="000000" w:themeColor="text1"/>
        </w:rPr>
      </w:pPr>
      <w:r w:rsidRPr="00D20631">
        <w:rPr>
          <w:rFonts w:ascii="Arial Narrow" w:hAnsi="Arial Narrow"/>
          <w:b/>
          <w:color w:val="000000" w:themeColor="text1"/>
        </w:rPr>
        <w:t>Coh</w:t>
      </w:r>
      <w:r>
        <w:rPr>
          <w:rFonts w:ascii="Arial Narrow" w:hAnsi="Arial Narrow"/>
          <w:b/>
          <w:color w:val="000000" w:themeColor="text1"/>
        </w:rPr>
        <w:t>é</w:t>
      </w:r>
      <w:r w:rsidRPr="00D20631">
        <w:rPr>
          <w:rFonts w:ascii="Arial Narrow" w:hAnsi="Arial Narrow"/>
          <w:b/>
          <w:color w:val="000000" w:themeColor="text1"/>
        </w:rPr>
        <w:t>rence</w:t>
      </w:r>
    </w:p>
    <w:p w14:paraId="3AB2AB8F" w14:textId="77777777" w:rsidR="009E3AA3" w:rsidRPr="00D20631" w:rsidRDefault="009E3AA3" w:rsidP="009E3AA3">
      <w:pPr>
        <w:pStyle w:val="ListParagraph"/>
        <w:numPr>
          <w:ilvl w:val="1"/>
          <w:numId w:val="25"/>
        </w:numPr>
        <w:spacing w:after="120"/>
        <w:rPr>
          <w:rFonts w:ascii="Arial Narrow" w:hAnsi="Arial Narrow"/>
          <w:b/>
          <w:color w:val="000000" w:themeColor="text1"/>
        </w:rPr>
      </w:pPr>
      <w:r>
        <w:rPr>
          <w:rFonts w:ascii="Arial Narrow" w:hAnsi="Arial Narrow"/>
          <w:b/>
          <w:color w:val="000000" w:themeColor="text1"/>
        </w:rPr>
        <w:t>I</w:t>
      </w:r>
      <w:r w:rsidRPr="00D20631">
        <w:rPr>
          <w:rFonts w:ascii="Arial Narrow" w:hAnsi="Arial Narrow"/>
          <w:b/>
          <w:color w:val="000000" w:themeColor="text1"/>
        </w:rPr>
        <w:t>mpact</w:t>
      </w:r>
      <w:r>
        <w:rPr>
          <w:rFonts w:ascii="Arial Narrow" w:hAnsi="Arial Narrow"/>
          <w:b/>
          <w:color w:val="000000" w:themeColor="text1"/>
        </w:rPr>
        <w:t xml:space="preserve"> global</w:t>
      </w:r>
    </w:p>
    <w:p w14:paraId="736C61D7" w14:textId="77777777" w:rsidR="009E3AA3" w:rsidRPr="00D20631" w:rsidRDefault="009E3AA3" w:rsidP="009E3AA3">
      <w:pPr>
        <w:spacing w:after="120"/>
        <w:rPr>
          <w:rFonts w:ascii="Arial Narrow" w:hAnsi="Arial Narrow"/>
          <w:b/>
          <w:color w:val="31849B" w:themeColor="accent5" w:themeShade="BF"/>
          <w:sz w:val="32"/>
          <w:szCs w:val="32"/>
        </w:rPr>
      </w:pPr>
    </w:p>
    <w:p w14:paraId="1FF26D98" w14:textId="77777777" w:rsidR="009E3AA3" w:rsidRPr="00D20631" w:rsidRDefault="009E3AA3" w:rsidP="009E3AA3">
      <w:pPr>
        <w:pStyle w:val="ListParagraph"/>
        <w:spacing w:after="120"/>
        <w:rPr>
          <w:rFonts w:ascii="Arial Narrow" w:hAnsi="Arial Narrow"/>
          <w:b/>
          <w:color w:val="31849B" w:themeColor="accent5" w:themeShade="BF"/>
          <w:sz w:val="32"/>
          <w:szCs w:val="32"/>
        </w:rPr>
      </w:pPr>
      <w:r w:rsidRPr="00D20631">
        <w:rPr>
          <w:rFonts w:ascii="Arial Narrow" w:hAnsi="Arial Narrow"/>
          <w:b/>
          <w:color w:val="31849B" w:themeColor="accent5" w:themeShade="BF"/>
          <w:sz w:val="32"/>
          <w:szCs w:val="32"/>
        </w:rPr>
        <w:t xml:space="preserve"> </w:t>
      </w:r>
    </w:p>
    <w:p w14:paraId="326316B1"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1E6A602A"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71F7F941"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51223630"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2885A7C8"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2A825D0E"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66389ACE"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2497BDEF"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6C5E3F48"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76AE959A"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22AE3D3E"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11703696" w14:textId="77777777" w:rsidR="009E3AA3" w:rsidRPr="00D20631" w:rsidRDefault="009E3AA3" w:rsidP="009E3AA3">
      <w:pPr>
        <w:spacing w:after="120"/>
        <w:jc w:val="center"/>
        <w:rPr>
          <w:rFonts w:ascii="Arial Narrow" w:hAnsi="Arial Narrow"/>
          <w:b/>
          <w:color w:val="31849B" w:themeColor="accent5" w:themeShade="BF"/>
          <w:sz w:val="32"/>
          <w:szCs w:val="32"/>
        </w:rPr>
      </w:pPr>
    </w:p>
    <w:p w14:paraId="18EAE1C6" w14:textId="77777777" w:rsidR="009E3AA3" w:rsidRPr="00D20631" w:rsidRDefault="009E3AA3" w:rsidP="009E3AA3">
      <w:pPr>
        <w:rPr>
          <w:rFonts w:ascii="Arial Narrow" w:hAnsi="Arial Narrow"/>
          <w:b/>
          <w:color w:val="31849B" w:themeColor="accent5" w:themeShade="BF"/>
          <w:sz w:val="32"/>
          <w:szCs w:val="32"/>
        </w:rPr>
      </w:pPr>
      <w:r w:rsidRPr="00D20631">
        <w:rPr>
          <w:rFonts w:ascii="Arial Narrow" w:hAnsi="Arial Narrow"/>
          <w:b/>
          <w:color w:val="31849B" w:themeColor="accent5" w:themeShade="BF"/>
          <w:sz w:val="32"/>
          <w:szCs w:val="32"/>
        </w:rPr>
        <w:br w:type="page"/>
      </w:r>
    </w:p>
    <w:p w14:paraId="05E43523" w14:textId="77777777" w:rsidR="009E3AA3" w:rsidRPr="00D20631" w:rsidRDefault="009E3AA3" w:rsidP="009E3AA3">
      <w:pPr>
        <w:rPr>
          <w:rFonts w:ascii="Arial Narrow" w:hAnsi="Arial Narrow"/>
          <w:b/>
          <w:color w:val="31849B" w:themeColor="accent5" w:themeShade="BF"/>
          <w:sz w:val="32"/>
          <w:szCs w:val="32"/>
        </w:rPr>
      </w:pPr>
      <w:r w:rsidRPr="00D20631">
        <w:rPr>
          <w:rFonts w:ascii="Arial Narrow" w:hAnsi="Arial Narrow"/>
          <w:b/>
          <w:color w:val="31849B" w:themeColor="accent5" w:themeShade="BF"/>
          <w:sz w:val="32"/>
          <w:szCs w:val="32"/>
        </w:rPr>
        <w:lastRenderedPageBreak/>
        <w:br w:type="page"/>
      </w:r>
    </w:p>
    <w:p w14:paraId="1ED728C7" w14:textId="77777777" w:rsidR="009E3AA3" w:rsidRPr="00D20631" w:rsidRDefault="009E3AA3" w:rsidP="009E3AA3">
      <w:pPr>
        <w:rPr>
          <w:rFonts w:ascii="Arial Narrow" w:hAnsi="Arial Narrow"/>
          <w:b/>
          <w:color w:val="31849B" w:themeColor="accent5" w:themeShade="BF"/>
          <w:sz w:val="32"/>
          <w:szCs w:val="32"/>
        </w:rPr>
      </w:pPr>
      <w:r w:rsidRPr="00D20631">
        <w:rPr>
          <w:rFonts w:ascii="Arial Narrow" w:hAnsi="Arial Narrow"/>
          <w:b/>
          <w:color w:val="31849B" w:themeColor="accent5" w:themeShade="BF"/>
          <w:sz w:val="32"/>
          <w:szCs w:val="32"/>
        </w:rPr>
        <w:lastRenderedPageBreak/>
        <w:br w:type="page"/>
      </w:r>
    </w:p>
    <w:p w14:paraId="3F442273"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33EA6C8C"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4352F75F"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60E8E069"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60F6015F"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589F828F"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7A609B1C"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672B8857"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0C1A6586"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6BB57914"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2BF2E555"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2054CB77"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700E690C"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73E0E2DF"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156C8C69"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00535451"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17D6556F"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14984B09"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31835398"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162ACA84"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02A7DCE9"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7CD27789"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3140B903"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1B066469"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5F46CC16" w14:textId="77777777" w:rsidR="009E3AA3" w:rsidRDefault="009E3AA3" w:rsidP="009E3AA3">
      <w:pPr>
        <w:pBdr>
          <w:bottom w:val="single" w:sz="4" w:space="1" w:color="auto"/>
        </w:pBdr>
        <w:spacing w:after="120"/>
        <w:rPr>
          <w:rFonts w:ascii="Arial Narrow" w:hAnsi="Arial Narrow"/>
          <w:b/>
          <w:color w:val="31849B" w:themeColor="accent5" w:themeShade="BF"/>
          <w:sz w:val="32"/>
          <w:szCs w:val="32"/>
        </w:rPr>
      </w:pPr>
    </w:p>
    <w:p w14:paraId="3A104DD2" w14:textId="77777777" w:rsidR="009E3AA3" w:rsidRPr="00D20631" w:rsidRDefault="009E3AA3" w:rsidP="009E3AA3">
      <w:pPr>
        <w:pBdr>
          <w:bottom w:val="single" w:sz="4" w:space="1" w:color="auto"/>
        </w:pBdr>
        <w:spacing w:after="120"/>
        <w:rPr>
          <w:rFonts w:ascii="Arial Narrow" w:hAnsi="Arial Narrow"/>
          <w:b/>
          <w:color w:val="31849B" w:themeColor="accent5" w:themeShade="BF"/>
          <w:sz w:val="32"/>
          <w:szCs w:val="32"/>
        </w:rPr>
      </w:pPr>
      <w:r>
        <w:rPr>
          <w:rFonts w:ascii="Arial Narrow" w:hAnsi="Arial Narrow"/>
          <w:b/>
          <w:color w:val="31849B" w:themeColor="accent5" w:themeShade="BF"/>
          <w:sz w:val="32"/>
          <w:szCs w:val="32"/>
        </w:rPr>
        <w:t xml:space="preserve">Fin du projet : </w:t>
      </w:r>
      <w:r w:rsidRPr="00D20631">
        <w:rPr>
          <w:rFonts w:ascii="Arial Narrow" w:hAnsi="Arial Narrow"/>
          <w:b/>
          <w:color w:val="31849B" w:themeColor="accent5" w:themeShade="BF"/>
          <w:sz w:val="32"/>
          <w:szCs w:val="32"/>
        </w:rPr>
        <w:t xml:space="preserve">5 pages </w:t>
      </w:r>
      <w:r>
        <w:rPr>
          <w:rFonts w:ascii="Arial Narrow" w:hAnsi="Arial Narrow"/>
          <w:b/>
          <w:color w:val="31849B" w:themeColor="accent5" w:themeShade="BF"/>
          <w:sz w:val="32"/>
          <w:szCs w:val="32"/>
        </w:rPr>
        <w:t>m</w:t>
      </w:r>
      <w:r w:rsidRPr="00D20631">
        <w:rPr>
          <w:rFonts w:ascii="Arial Narrow" w:hAnsi="Arial Narrow"/>
          <w:b/>
          <w:color w:val="31849B" w:themeColor="accent5" w:themeShade="BF"/>
          <w:sz w:val="32"/>
          <w:szCs w:val="32"/>
        </w:rPr>
        <w:t>aximum</w:t>
      </w:r>
    </w:p>
    <w:p w14:paraId="0060C0CB" w14:textId="090D0FB5" w:rsidR="002A0244" w:rsidRDefault="002A0244" w:rsidP="002A0244">
      <w:pPr>
        <w:tabs>
          <w:tab w:val="left" w:pos="3686"/>
          <w:tab w:val="right" w:pos="6096"/>
        </w:tabs>
        <w:ind w:left="-425" w:right="-567"/>
        <w:jc w:val="both"/>
        <w:rPr>
          <w:rFonts w:asciiTheme="minorHAnsi" w:hAnsiTheme="minorHAnsi" w:cstheme="minorHAnsi"/>
          <w:sz w:val="20"/>
          <w:szCs w:val="20"/>
        </w:rPr>
      </w:pPr>
    </w:p>
    <w:sectPr w:rsidR="002A0244" w:rsidSect="004C231F">
      <w:headerReference w:type="default" r:id="rId17"/>
      <w:type w:val="continuous"/>
      <w:pgSz w:w="11900" w:h="16840"/>
      <w:pgMar w:top="1417" w:right="1417" w:bottom="1417" w:left="1417"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EF76" w16cex:dateUtc="2020-06-22T06:51: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E3C56" w14:textId="77777777" w:rsidR="00D252A1" w:rsidRDefault="00D252A1" w:rsidP="00040EBE">
      <w:r>
        <w:separator/>
      </w:r>
    </w:p>
  </w:endnote>
  <w:endnote w:type="continuationSeparator" w:id="0">
    <w:p w14:paraId="5C9CA982" w14:textId="77777777" w:rsidR="00D252A1" w:rsidRDefault="00D252A1" w:rsidP="0004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40969784"/>
      <w:docPartObj>
        <w:docPartGallery w:val="Page Numbers (Bottom of Page)"/>
        <w:docPartUnique/>
      </w:docPartObj>
    </w:sdtPr>
    <w:sdtEndPr>
      <w:rPr>
        <w:rStyle w:val="PageNumber"/>
      </w:rPr>
    </w:sdtEndPr>
    <w:sdtContent>
      <w:p w14:paraId="14CB379E" w14:textId="77777777" w:rsidR="00844658" w:rsidRDefault="00844658" w:rsidP="008446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215C2C" w14:textId="77777777" w:rsidR="00844658" w:rsidRDefault="008446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03897128"/>
      <w:docPartObj>
        <w:docPartGallery w:val="Page Numbers (Bottom of Page)"/>
        <w:docPartUnique/>
      </w:docPartObj>
    </w:sdtPr>
    <w:sdtEndPr>
      <w:rPr>
        <w:rStyle w:val="PageNumber"/>
      </w:rPr>
    </w:sdtEndPr>
    <w:sdtContent>
      <w:p w14:paraId="6113B74F" w14:textId="77777777" w:rsidR="00844658" w:rsidRDefault="00844658" w:rsidP="008446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56E1B">
          <w:rPr>
            <w:rStyle w:val="PageNumber"/>
            <w:noProof/>
          </w:rPr>
          <w:t>4</w:t>
        </w:r>
        <w:r>
          <w:rPr>
            <w:rStyle w:val="PageNumber"/>
          </w:rPr>
          <w:fldChar w:fldCharType="end"/>
        </w:r>
      </w:p>
    </w:sdtContent>
  </w:sdt>
  <w:p w14:paraId="4C6C47C9" w14:textId="77777777" w:rsidR="00844658" w:rsidRPr="00314DD8" w:rsidRDefault="00844658">
    <w:pPr>
      <w:pStyle w:val="Footer"/>
      <w:jc w:val="right"/>
      <w:rPr>
        <w:color w:val="7F7F7F" w:themeColor="text1" w:themeTint="80"/>
        <w:sz w:val="20"/>
        <w:szCs w:val="20"/>
      </w:rPr>
    </w:pPr>
  </w:p>
  <w:p w14:paraId="710ACE0C" w14:textId="77777777" w:rsidR="00844658" w:rsidRDefault="0084465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A7EA1" w14:textId="77777777" w:rsidR="009E3AA3" w:rsidRPr="004C231F" w:rsidRDefault="009E3AA3">
    <w:pPr>
      <w:pStyle w:val="Footer"/>
      <w:jc w:val="center"/>
      <w:rPr>
        <w:rFonts w:ascii="Arial Narrow" w:hAnsi="Arial Narrow"/>
        <w:b/>
        <w:color w:val="4F81BD" w:themeColor="accent1"/>
        <w:sz w:val="32"/>
        <w:szCs w:val="32"/>
      </w:rPr>
    </w:pPr>
    <w:r w:rsidRPr="004C231F">
      <w:rPr>
        <w:rFonts w:ascii="Arial Narrow" w:hAnsi="Arial Narrow"/>
        <w:b/>
        <w:color w:val="4F81BD" w:themeColor="accent1"/>
        <w:sz w:val="32"/>
        <w:szCs w:val="32"/>
      </w:rPr>
      <w:t xml:space="preserve">Page </w:t>
    </w:r>
    <w:r w:rsidRPr="004C231F">
      <w:rPr>
        <w:rFonts w:ascii="Arial Narrow" w:hAnsi="Arial Narrow"/>
        <w:b/>
        <w:color w:val="4F81BD" w:themeColor="accent1"/>
        <w:sz w:val="32"/>
        <w:szCs w:val="32"/>
      </w:rPr>
      <w:fldChar w:fldCharType="begin"/>
    </w:r>
    <w:r w:rsidRPr="004C231F">
      <w:rPr>
        <w:rFonts w:ascii="Arial Narrow" w:hAnsi="Arial Narrow"/>
        <w:b/>
        <w:color w:val="4F81BD" w:themeColor="accent1"/>
        <w:sz w:val="32"/>
        <w:szCs w:val="32"/>
      </w:rPr>
      <w:instrText xml:space="preserve"> PAGE  \* Arabic  \* MERGEFORMAT </w:instrText>
    </w:r>
    <w:r w:rsidRPr="004C231F">
      <w:rPr>
        <w:rFonts w:ascii="Arial Narrow" w:hAnsi="Arial Narrow"/>
        <w:b/>
        <w:color w:val="4F81BD" w:themeColor="accent1"/>
        <w:sz w:val="32"/>
        <w:szCs w:val="32"/>
      </w:rPr>
      <w:fldChar w:fldCharType="separate"/>
    </w:r>
    <w:r w:rsidR="00856E1B">
      <w:rPr>
        <w:rFonts w:ascii="Arial Narrow" w:hAnsi="Arial Narrow"/>
        <w:b/>
        <w:noProof/>
        <w:color w:val="4F81BD" w:themeColor="accent1"/>
        <w:sz w:val="32"/>
        <w:szCs w:val="32"/>
      </w:rPr>
      <w:t>1</w:t>
    </w:r>
    <w:r w:rsidRPr="004C231F">
      <w:rPr>
        <w:rFonts w:ascii="Arial Narrow" w:hAnsi="Arial Narrow"/>
        <w:b/>
        <w:color w:val="4F81BD" w:themeColor="accent1"/>
        <w:sz w:val="32"/>
        <w:szCs w:val="32"/>
      </w:rPr>
      <w:fldChar w:fldCharType="end"/>
    </w:r>
    <w:r w:rsidRPr="004C231F">
      <w:rPr>
        <w:rFonts w:ascii="Arial Narrow" w:hAnsi="Arial Narrow"/>
        <w:b/>
        <w:color w:val="4F81BD" w:themeColor="accent1"/>
        <w:sz w:val="32"/>
        <w:szCs w:val="32"/>
      </w:rPr>
      <w:t xml:space="preserve"> </w:t>
    </w:r>
  </w:p>
  <w:p w14:paraId="0128CC78" w14:textId="77777777" w:rsidR="009E3AA3" w:rsidRDefault="009E3A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F63DE" w14:textId="77777777" w:rsidR="00D252A1" w:rsidRDefault="00D252A1" w:rsidP="00040EBE">
      <w:r>
        <w:separator/>
      </w:r>
    </w:p>
  </w:footnote>
  <w:footnote w:type="continuationSeparator" w:id="0">
    <w:p w14:paraId="117E78A2" w14:textId="77777777" w:rsidR="00D252A1" w:rsidRDefault="00D252A1" w:rsidP="00040EBE">
      <w:r>
        <w:continuationSeparator/>
      </w:r>
    </w:p>
  </w:footnote>
  <w:footnote w:id="1">
    <w:p w14:paraId="0EC49790" w14:textId="77777777" w:rsidR="004E1E5D" w:rsidRPr="003D71D5" w:rsidRDefault="004E1E5D" w:rsidP="004E1E5D">
      <w:pPr>
        <w:pStyle w:val="FootnoteText"/>
        <w:rPr>
          <w:szCs w:val="18"/>
        </w:rPr>
      </w:pPr>
      <w:r w:rsidRPr="00C73072">
        <w:rPr>
          <w:rStyle w:val="FootnoteReference"/>
          <w:szCs w:val="18"/>
        </w:rPr>
        <w:footnoteRef/>
      </w:r>
      <w:r w:rsidRPr="00C73072">
        <w:rPr>
          <w:szCs w:val="18"/>
        </w:rPr>
        <w:t xml:space="preserve"> Roberts B. W., Radivojević M. (2015). Invention as a Process: Pyrotechnologies in Early Societies. </w:t>
      </w:r>
      <w:r w:rsidRPr="00C73072">
        <w:rPr>
          <w:i/>
          <w:szCs w:val="18"/>
        </w:rPr>
        <w:t>Cambridge Archaeological Journal</w:t>
      </w:r>
      <w:r w:rsidRPr="00C73072">
        <w:rPr>
          <w:szCs w:val="18"/>
        </w:rPr>
        <w:t xml:space="preserve"> 25: 299-3</w:t>
      </w:r>
      <w:r>
        <w:rPr>
          <w:szCs w:val="18"/>
        </w:rPr>
        <w:t>06</w:t>
      </w:r>
      <w:r w:rsidRPr="00C73072">
        <w:rPr>
          <w:szCs w:val="18"/>
        </w:rPr>
        <w:t xml:space="preserve"> </w:t>
      </w:r>
    </w:p>
  </w:footnote>
  <w:footnote w:id="2">
    <w:p w14:paraId="26F72603" w14:textId="77777777" w:rsidR="004E1E5D" w:rsidRPr="0048193D" w:rsidRDefault="004E1E5D" w:rsidP="004E1E5D">
      <w:pPr>
        <w:pStyle w:val="FootnoteText"/>
        <w:rPr>
          <w:szCs w:val="18"/>
        </w:rPr>
      </w:pPr>
      <w:r w:rsidRPr="00D436C0">
        <w:rPr>
          <w:rStyle w:val="FootnoteReference"/>
          <w:szCs w:val="18"/>
        </w:rPr>
        <w:footnoteRef/>
      </w:r>
      <w:r w:rsidRPr="00D436C0">
        <w:rPr>
          <w:szCs w:val="18"/>
        </w:rPr>
        <w:t xml:space="preserve"> </w:t>
      </w:r>
      <w:r w:rsidRPr="0048193D">
        <w:rPr>
          <w:szCs w:val="18"/>
        </w:rPr>
        <w:t>Perlès, C. 1977. Préhistoire du Feu. Paris: Masson.</w:t>
      </w:r>
      <w:r w:rsidRPr="0048193D">
        <w:rPr>
          <w:rFonts w:ascii="MS Mincho" w:eastAsia="MS Mincho" w:hAnsi="MS Mincho" w:cs="MS Mincho"/>
          <w:szCs w:val="18"/>
        </w:rPr>
        <w:t> </w:t>
      </w:r>
    </w:p>
  </w:footnote>
  <w:footnote w:id="3">
    <w:p w14:paraId="727A0B7E" w14:textId="77777777" w:rsidR="004E1E5D" w:rsidRPr="0048193D" w:rsidRDefault="004E1E5D" w:rsidP="004E1E5D">
      <w:pPr>
        <w:pStyle w:val="FootnoteText"/>
      </w:pPr>
      <w:r w:rsidRPr="0048193D">
        <w:rPr>
          <w:rStyle w:val="FootnoteReference"/>
          <w:szCs w:val="18"/>
        </w:rPr>
        <w:footnoteRef/>
      </w:r>
      <w:r w:rsidRPr="0048193D">
        <w:rPr>
          <w:szCs w:val="18"/>
        </w:rPr>
        <w:t xml:space="preserve"> Hauptmann A., ed. 2000. </w:t>
      </w:r>
      <w:r w:rsidRPr="0048193D">
        <w:rPr>
          <w:bCs/>
          <w:szCs w:val="18"/>
          <w:u w:val="single"/>
        </w:rPr>
        <w:t>La pyrotechnologie à ses débuts. Evolution des premières industries faisant usage du feu</w:t>
      </w:r>
      <w:r w:rsidRPr="0048193D">
        <w:rPr>
          <w:bCs/>
          <w:i/>
          <w:szCs w:val="18"/>
        </w:rPr>
        <w:t>. Paléorient</w:t>
      </w:r>
      <w:r w:rsidRPr="0048193D">
        <w:rPr>
          <w:bCs/>
          <w:szCs w:val="18"/>
        </w:rPr>
        <w:t xml:space="preserve"> 26 (2).</w:t>
      </w:r>
    </w:p>
  </w:footnote>
  <w:footnote w:id="4">
    <w:p w14:paraId="4F17C8C6" w14:textId="77777777" w:rsidR="004E1E5D" w:rsidRPr="00F70506" w:rsidRDefault="004E1E5D" w:rsidP="004E1E5D">
      <w:pPr>
        <w:pStyle w:val="FootnoteText"/>
        <w:rPr>
          <w:szCs w:val="18"/>
        </w:rPr>
      </w:pPr>
      <w:r w:rsidRPr="00F70506">
        <w:rPr>
          <w:rStyle w:val="FootnoteReference"/>
          <w:szCs w:val="18"/>
        </w:rPr>
        <w:footnoteRef/>
      </w:r>
      <w:r w:rsidRPr="00F70506">
        <w:rPr>
          <w:szCs w:val="18"/>
        </w:rPr>
        <w:t xml:space="preserve"> Théry-Parisot, I., Costamagno S., Henry A., eds. 2009. </w:t>
      </w:r>
      <w:r w:rsidRPr="00F70506">
        <w:rPr>
          <w:i/>
          <w:szCs w:val="18"/>
        </w:rPr>
        <w:t>Fuel Management During the Palaeolithic and Mesolithic Periods: New Tools, New Interpretations</w:t>
      </w:r>
      <w:r w:rsidRPr="00F70506">
        <w:rPr>
          <w:szCs w:val="18"/>
        </w:rPr>
        <w:t xml:space="preserve">. BAR International Series 1914, Oxford: Archaeopress. </w:t>
      </w:r>
    </w:p>
  </w:footnote>
  <w:footnote w:id="5">
    <w:p w14:paraId="2A9469AC" w14:textId="77777777" w:rsidR="004E1E5D" w:rsidRPr="00D97A4B" w:rsidRDefault="004E1E5D" w:rsidP="004E1E5D">
      <w:pPr>
        <w:pStyle w:val="FootnoteText"/>
        <w:rPr>
          <w:bCs/>
          <w:szCs w:val="18"/>
        </w:rPr>
      </w:pPr>
      <w:r w:rsidRPr="008D3466">
        <w:rPr>
          <w:rStyle w:val="FootnoteReference"/>
          <w:szCs w:val="18"/>
        </w:rPr>
        <w:footnoteRef/>
      </w:r>
      <w:r w:rsidRPr="008D3466">
        <w:rPr>
          <w:szCs w:val="18"/>
        </w:rPr>
        <w:t xml:space="preserve"> Mallol C., Henry A. 2018. </w:t>
      </w:r>
      <w:r>
        <w:rPr>
          <w:szCs w:val="18"/>
        </w:rPr>
        <w:t xml:space="preserve">Introduction. </w:t>
      </w:r>
      <w:r w:rsidRPr="008D3466">
        <w:rPr>
          <w:bCs/>
          <w:szCs w:val="18"/>
          <w:u w:val="single"/>
        </w:rPr>
        <w:t>Ethnoarchaeology of fire and combustion residues: Current approaches.</w:t>
      </w:r>
      <w:r w:rsidRPr="008D3466">
        <w:rPr>
          <w:bCs/>
          <w:szCs w:val="18"/>
        </w:rPr>
        <w:t xml:space="preserve"> </w:t>
      </w:r>
      <w:r w:rsidRPr="008D3466">
        <w:rPr>
          <w:bCs/>
          <w:i/>
          <w:szCs w:val="18"/>
        </w:rPr>
        <w:t>Ethnoarchaeology</w:t>
      </w:r>
      <w:r w:rsidRPr="008D3466">
        <w:rPr>
          <w:bCs/>
          <w:szCs w:val="18"/>
        </w:rPr>
        <w:t xml:space="preserve"> 10 (2): 73-75.</w:t>
      </w:r>
    </w:p>
  </w:footnote>
  <w:footnote w:id="6">
    <w:p w14:paraId="1AA6AED9" w14:textId="77777777" w:rsidR="004E1E5D" w:rsidRPr="00D97A4B" w:rsidRDefault="004E1E5D" w:rsidP="004E1E5D">
      <w:pPr>
        <w:jc w:val="both"/>
        <w:rPr>
          <w:rFonts w:asciiTheme="minorHAnsi" w:hAnsiTheme="minorHAnsi"/>
          <w:sz w:val="18"/>
          <w:szCs w:val="18"/>
        </w:rPr>
      </w:pPr>
      <w:r w:rsidRPr="00D97A4B">
        <w:rPr>
          <w:rStyle w:val="FootnoteReference"/>
          <w:sz w:val="18"/>
          <w:szCs w:val="18"/>
        </w:rPr>
        <w:footnoteRef/>
      </w:r>
      <w:r w:rsidRPr="00D97A4B">
        <w:rPr>
          <w:sz w:val="18"/>
          <w:szCs w:val="18"/>
        </w:rPr>
        <w:t xml:space="preserve"> e.g.,</w:t>
      </w:r>
      <w:r>
        <w:t xml:space="preserve"> </w:t>
      </w:r>
      <w:r w:rsidRPr="00914ED0">
        <w:rPr>
          <w:rStyle w:val="hlfld-contribauthor"/>
          <w:rFonts w:asciiTheme="minorHAnsi" w:hAnsiTheme="minorHAnsi"/>
          <w:color w:val="000000"/>
          <w:sz w:val="18"/>
          <w:szCs w:val="18"/>
        </w:rPr>
        <w:t>Leierer L.</w:t>
      </w:r>
      <w:r w:rsidRPr="00914ED0">
        <w:rPr>
          <w:rFonts w:asciiTheme="minorHAnsi" w:hAnsiTheme="minorHAnsi"/>
          <w:sz w:val="18"/>
          <w:szCs w:val="18"/>
        </w:rPr>
        <w:t>,</w:t>
      </w:r>
      <w:r w:rsidRPr="00914ED0">
        <w:rPr>
          <w:rStyle w:val="apple-converted-space"/>
          <w:rFonts w:asciiTheme="minorHAnsi" w:hAnsiTheme="minorHAnsi"/>
          <w:sz w:val="18"/>
          <w:szCs w:val="18"/>
        </w:rPr>
        <w:t> </w:t>
      </w:r>
      <w:r w:rsidRPr="00914ED0">
        <w:rPr>
          <w:rStyle w:val="hlfld-contribauthor"/>
          <w:rFonts w:asciiTheme="minorHAnsi" w:hAnsiTheme="minorHAnsi"/>
          <w:color w:val="000000"/>
          <w:sz w:val="18"/>
          <w:szCs w:val="18"/>
        </w:rPr>
        <w:t>Jambrina-Enríquez M.</w:t>
      </w:r>
      <w:r w:rsidRPr="00914ED0">
        <w:rPr>
          <w:rFonts w:asciiTheme="minorHAnsi" w:hAnsiTheme="minorHAnsi"/>
          <w:sz w:val="18"/>
          <w:szCs w:val="18"/>
        </w:rPr>
        <w:t>,</w:t>
      </w:r>
      <w:r w:rsidRPr="00914ED0">
        <w:rPr>
          <w:rStyle w:val="apple-converted-space"/>
          <w:rFonts w:asciiTheme="minorHAnsi" w:hAnsiTheme="minorHAnsi"/>
          <w:sz w:val="18"/>
          <w:szCs w:val="18"/>
        </w:rPr>
        <w:t> </w:t>
      </w:r>
      <w:r w:rsidRPr="00914ED0">
        <w:rPr>
          <w:rStyle w:val="hlfld-contribauthor"/>
          <w:rFonts w:asciiTheme="minorHAnsi" w:hAnsiTheme="minorHAnsi"/>
          <w:color w:val="000000"/>
          <w:sz w:val="18"/>
          <w:szCs w:val="18"/>
        </w:rPr>
        <w:t>Herrera-Herrera A. V.</w:t>
      </w:r>
      <w:r w:rsidRPr="00914ED0">
        <w:rPr>
          <w:rFonts w:asciiTheme="minorHAnsi" w:hAnsiTheme="minorHAnsi"/>
          <w:sz w:val="18"/>
          <w:szCs w:val="18"/>
        </w:rPr>
        <w:t>,</w:t>
      </w:r>
      <w:r w:rsidRPr="00914ED0">
        <w:rPr>
          <w:rStyle w:val="apple-converted-space"/>
          <w:rFonts w:asciiTheme="minorHAnsi" w:hAnsiTheme="minorHAnsi"/>
          <w:sz w:val="18"/>
          <w:szCs w:val="18"/>
        </w:rPr>
        <w:t> </w:t>
      </w:r>
      <w:r w:rsidRPr="00914ED0">
        <w:rPr>
          <w:rStyle w:val="hlfld-contribauthor"/>
          <w:rFonts w:asciiTheme="minorHAnsi" w:hAnsiTheme="minorHAnsi"/>
          <w:color w:val="000000"/>
          <w:sz w:val="18"/>
          <w:szCs w:val="18"/>
        </w:rPr>
        <w:t xml:space="preserve"> Connolly R.</w:t>
      </w:r>
      <w:r w:rsidRPr="00914ED0">
        <w:rPr>
          <w:rFonts w:asciiTheme="minorHAnsi" w:hAnsiTheme="minorHAnsi"/>
          <w:sz w:val="18"/>
          <w:szCs w:val="18"/>
        </w:rPr>
        <w:t>,</w:t>
      </w:r>
      <w:r w:rsidRPr="00914ED0">
        <w:rPr>
          <w:rStyle w:val="apple-converted-space"/>
          <w:rFonts w:asciiTheme="minorHAnsi" w:hAnsiTheme="minorHAnsi"/>
          <w:sz w:val="18"/>
          <w:szCs w:val="18"/>
        </w:rPr>
        <w:t> </w:t>
      </w:r>
      <w:r w:rsidRPr="00914ED0">
        <w:rPr>
          <w:rStyle w:val="hlfld-contribauthor"/>
          <w:rFonts w:asciiTheme="minorHAnsi" w:hAnsiTheme="minorHAnsi"/>
          <w:color w:val="000000"/>
          <w:sz w:val="18"/>
          <w:szCs w:val="18"/>
        </w:rPr>
        <w:t xml:space="preserve"> Hernández C. M.</w:t>
      </w:r>
      <w:r w:rsidRPr="00914ED0">
        <w:rPr>
          <w:rFonts w:asciiTheme="minorHAnsi" w:hAnsiTheme="minorHAnsi"/>
          <w:sz w:val="18"/>
          <w:szCs w:val="18"/>
        </w:rPr>
        <w:t>,</w:t>
      </w:r>
      <w:r w:rsidRPr="00914ED0">
        <w:rPr>
          <w:rStyle w:val="apple-converted-space"/>
          <w:rFonts w:asciiTheme="minorHAnsi" w:hAnsiTheme="minorHAnsi"/>
          <w:sz w:val="18"/>
          <w:szCs w:val="18"/>
        </w:rPr>
        <w:t> </w:t>
      </w:r>
      <w:r w:rsidRPr="00914ED0">
        <w:rPr>
          <w:rStyle w:val="hlfld-contribauthor"/>
          <w:rFonts w:asciiTheme="minorHAnsi" w:hAnsiTheme="minorHAnsi"/>
          <w:color w:val="000000"/>
          <w:sz w:val="18"/>
          <w:szCs w:val="18"/>
        </w:rPr>
        <w:t xml:space="preserve"> Galván B.</w:t>
      </w:r>
      <w:r w:rsidRPr="00914ED0">
        <w:rPr>
          <w:rFonts w:asciiTheme="minorHAnsi" w:hAnsiTheme="minorHAnsi"/>
          <w:color w:val="000000"/>
          <w:sz w:val="18"/>
          <w:szCs w:val="18"/>
          <w:shd w:val="clear" w:color="auto" w:fill="FFFFFF"/>
        </w:rPr>
        <w:t xml:space="preserve">, </w:t>
      </w:r>
      <w:r w:rsidRPr="00914ED0">
        <w:rPr>
          <w:rStyle w:val="hlfld-contribauthor"/>
          <w:rFonts w:asciiTheme="minorHAnsi" w:hAnsiTheme="minorHAnsi"/>
          <w:color w:val="000000"/>
          <w:sz w:val="18"/>
          <w:szCs w:val="18"/>
        </w:rPr>
        <w:t>Mallol C.</w:t>
      </w:r>
      <w:r w:rsidRPr="00914ED0">
        <w:rPr>
          <w:rFonts w:asciiTheme="minorHAnsi" w:hAnsiTheme="minorHAnsi"/>
          <w:color w:val="000000"/>
          <w:sz w:val="18"/>
          <w:szCs w:val="18"/>
          <w:shd w:val="clear" w:color="auto" w:fill="FFFFFF"/>
        </w:rPr>
        <w:t xml:space="preserve"> 2019. Insights into the timing, intensity and natural setting of Neanderthal occupation from the geoarchaeological study of combustion structures: A micromorphological and biomarker investigation of El Salt, unit Xb, Alcoy, Spain.</w:t>
      </w:r>
      <w:r w:rsidRPr="00914ED0">
        <w:rPr>
          <w:rStyle w:val="apple-converted-space"/>
          <w:rFonts w:asciiTheme="minorHAnsi" w:hAnsiTheme="minorHAnsi"/>
          <w:color w:val="000000"/>
          <w:sz w:val="18"/>
          <w:szCs w:val="18"/>
          <w:shd w:val="clear" w:color="auto" w:fill="FFFFFF"/>
        </w:rPr>
        <w:t> </w:t>
      </w:r>
      <w:r w:rsidRPr="00914ED0">
        <w:rPr>
          <w:rStyle w:val="nlmsource"/>
          <w:rFonts w:asciiTheme="minorHAnsi" w:hAnsiTheme="minorHAnsi"/>
          <w:i/>
          <w:iCs/>
          <w:color w:val="000000"/>
          <w:sz w:val="18"/>
          <w:szCs w:val="18"/>
        </w:rPr>
        <w:t>PLOS ONE</w:t>
      </w:r>
      <w:r w:rsidRPr="00914ED0">
        <w:rPr>
          <w:rStyle w:val="apple-converted-space"/>
          <w:rFonts w:asciiTheme="minorHAnsi" w:hAnsiTheme="minorHAnsi"/>
          <w:color w:val="000000"/>
          <w:sz w:val="18"/>
          <w:szCs w:val="18"/>
          <w:shd w:val="clear" w:color="auto" w:fill="FFFFFF"/>
        </w:rPr>
        <w:t> </w:t>
      </w:r>
      <w:r w:rsidRPr="00914ED0">
        <w:rPr>
          <w:rFonts w:asciiTheme="minorHAnsi" w:hAnsiTheme="minorHAnsi"/>
          <w:b/>
          <w:bCs/>
          <w:color w:val="000000"/>
          <w:sz w:val="18"/>
          <w:szCs w:val="18"/>
        </w:rPr>
        <w:t>14</w:t>
      </w:r>
      <w:r w:rsidRPr="00914ED0">
        <w:rPr>
          <w:rFonts w:asciiTheme="minorHAnsi" w:hAnsiTheme="minorHAnsi"/>
          <w:color w:val="000000"/>
          <w:sz w:val="18"/>
          <w:szCs w:val="18"/>
          <w:shd w:val="clear" w:color="auto" w:fill="FFFFFF"/>
        </w:rPr>
        <w:t>:4, e0214955.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0" w:type="dxa"/>
      <w:tblLook w:val="01E0" w:firstRow="1" w:lastRow="1" w:firstColumn="1" w:lastColumn="1" w:noHBand="0" w:noVBand="0"/>
    </w:tblPr>
    <w:tblGrid>
      <w:gridCol w:w="4880"/>
      <w:gridCol w:w="4190"/>
    </w:tblGrid>
    <w:tr w:rsidR="00844658" w:rsidRPr="00890762" w14:paraId="79A6D344" w14:textId="77777777" w:rsidTr="00A06B4F">
      <w:trPr>
        <w:trHeight w:val="1049"/>
      </w:trPr>
      <w:tc>
        <w:tcPr>
          <w:tcW w:w="4880" w:type="dxa"/>
          <w:shd w:val="clear" w:color="auto" w:fill="auto"/>
        </w:tcPr>
        <w:p w14:paraId="45D18381" w14:textId="77777777" w:rsidR="00844658" w:rsidRPr="004C4031" w:rsidRDefault="00844658" w:rsidP="007122F2">
          <w:pPr>
            <w:rPr>
              <w:rFonts w:ascii="Arial Narrow" w:hAnsi="Arial Narrow"/>
              <w:b/>
              <w:bCs/>
              <w:i/>
              <w:noProof/>
              <w:color w:val="1F497D"/>
            </w:rPr>
          </w:pPr>
          <w:r>
            <w:rPr>
              <w:rFonts w:ascii="Arial Narrow" w:hAnsi="Arial Narrow"/>
              <w:b/>
              <w:bCs/>
              <w:i/>
              <w:noProof/>
              <w:color w:val="1F497D"/>
              <w:lang w:val="en-GB" w:eastAsia="en-GB"/>
            </w:rPr>
            <w:drawing>
              <wp:inline distT="0" distB="0" distL="0" distR="0" wp14:anchorId="734B4A36" wp14:editId="187800FF">
                <wp:extent cx="1598626" cy="706095"/>
                <wp:effectExtent l="0" t="0" r="190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ysee-couleur.jpg"/>
                        <pic:cNvPicPr/>
                      </pic:nvPicPr>
                      <pic:blipFill>
                        <a:blip r:embed="rId1" cstate="screen">
                          <a:extLst>
                            <a:ext uri="{28A0092B-C50C-407E-A947-70E740481C1C}">
                              <a14:useLocalDpi xmlns:a14="http://schemas.microsoft.com/office/drawing/2010/main"/>
                            </a:ext>
                          </a:extLst>
                        </a:blip>
                        <a:stretch>
                          <a:fillRect/>
                        </a:stretch>
                      </pic:blipFill>
                      <pic:spPr>
                        <a:xfrm>
                          <a:off x="0" y="0"/>
                          <a:ext cx="1713111" cy="756662"/>
                        </a:xfrm>
                        <a:prstGeom prst="rect">
                          <a:avLst/>
                        </a:prstGeom>
                      </pic:spPr>
                    </pic:pic>
                  </a:graphicData>
                </a:graphic>
              </wp:inline>
            </w:drawing>
          </w:r>
        </w:p>
      </w:tc>
      <w:tc>
        <w:tcPr>
          <w:tcW w:w="4190" w:type="dxa"/>
          <w:shd w:val="clear" w:color="auto" w:fill="auto"/>
        </w:tcPr>
        <w:p w14:paraId="11AECACD" w14:textId="77777777" w:rsidR="00844658" w:rsidRPr="00EF5EFD" w:rsidRDefault="00844658" w:rsidP="007122F2">
          <w:pPr>
            <w:tabs>
              <w:tab w:val="left" w:pos="275"/>
            </w:tabs>
            <w:jc w:val="right"/>
            <w:rPr>
              <w:rFonts w:ascii="Arial Narrow" w:hAnsi="Arial Narrow"/>
              <w:b/>
              <w:bCs/>
              <w:sz w:val="36"/>
              <w:szCs w:val="36"/>
            </w:rPr>
          </w:pPr>
          <w:r>
            <w:rPr>
              <w:rFonts w:ascii="Arial Narrow" w:hAnsi="Arial Narrow"/>
              <w:sz w:val="36"/>
              <w:szCs w:val="36"/>
            </w:rPr>
            <w:t xml:space="preserve">Contrats doctoraux </w:t>
          </w:r>
          <w:r>
            <w:rPr>
              <w:rFonts w:ascii="Arial Narrow" w:hAnsi="Arial Narrow"/>
              <w:bCs/>
              <w:sz w:val="36"/>
              <w:szCs w:val="36"/>
            </w:rPr>
            <w:br/>
          </w:r>
          <w:r w:rsidRPr="00ED5CC6">
            <w:rPr>
              <w:rFonts w:ascii="Arial Narrow" w:hAnsi="Arial Narrow"/>
              <w:b/>
              <w:bCs/>
              <w:color w:val="31849B" w:themeColor="accent5" w:themeShade="BF"/>
              <w:sz w:val="36"/>
              <w:szCs w:val="36"/>
            </w:rPr>
            <w:t>2020</w:t>
          </w:r>
        </w:p>
      </w:tc>
    </w:tr>
  </w:tbl>
  <w:p w14:paraId="1003CBC5" w14:textId="77777777" w:rsidR="00844658" w:rsidRPr="00E72495" w:rsidRDefault="00844658" w:rsidP="00040EBE">
    <w:pPr>
      <w:pStyle w:val="Header"/>
      <w:rPr>
        <w:sz w:val="10"/>
        <w:szCs w:val="1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8AB61" w14:textId="72B3C51E" w:rsidR="0071105B" w:rsidRDefault="0071105B" w:rsidP="0071105B">
    <w:pPr>
      <w:pStyle w:val="Header"/>
      <w:jc w:val="center"/>
    </w:pPr>
    <w:r w:rsidRPr="0071105B">
      <w:rPr>
        <w:noProof/>
        <w:lang w:val="en-GB" w:eastAsia="en-GB"/>
      </w:rPr>
      <w:drawing>
        <wp:inline distT="0" distB="0" distL="0" distR="0" wp14:anchorId="759DF606" wp14:editId="60278AD8">
          <wp:extent cx="3123538" cy="1380664"/>
          <wp:effectExtent l="0" t="0" r="127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screen">
                    <a:extLst>
                      <a:ext uri="{28A0092B-C50C-407E-A947-70E740481C1C}">
                        <a14:useLocalDpi xmlns:a14="http://schemas.microsoft.com/office/drawing/2010/main"/>
                      </a:ext>
                    </a:extLst>
                  </a:blip>
                  <a:stretch>
                    <a:fillRect/>
                  </a:stretch>
                </pic:blipFill>
                <pic:spPr>
                  <a:xfrm>
                    <a:off x="0" y="0"/>
                    <a:ext cx="3148278" cy="1391599"/>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0" w:type="dxa"/>
      <w:tblLook w:val="01E0" w:firstRow="1" w:lastRow="1" w:firstColumn="1" w:lastColumn="1" w:noHBand="0" w:noVBand="0"/>
    </w:tblPr>
    <w:tblGrid>
      <w:gridCol w:w="4880"/>
      <w:gridCol w:w="4190"/>
    </w:tblGrid>
    <w:tr w:rsidR="009E3AA3" w:rsidRPr="00EF5EFD" w14:paraId="7A2E0D33" w14:textId="77777777" w:rsidTr="00CB1A1E">
      <w:trPr>
        <w:trHeight w:val="1049"/>
      </w:trPr>
      <w:tc>
        <w:tcPr>
          <w:tcW w:w="4880" w:type="dxa"/>
          <w:shd w:val="clear" w:color="auto" w:fill="auto"/>
        </w:tcPr>
        <w:p w14:paraId="1E86455C" w14:textId="77777777" w:rsidR="009E3AA3" w:rsidRPr="004C4031" w:rsidRDefault="009E3AA3" w:rsidP="00CB1A1E">
          <w:pPr>
            <w:rPr>
              <w:rFonts w:ascii="Arial Narrow" w:hAnsi="Arial Narrow"/>
              <w:b/>
              <w:bCs/>
              <w:i/>
              <w:noProof/>
              <w:color w:val="1F497D"/>
            </w:rPr>
          </w:pPr>
          <w:r>
            <w:rPr>
              <w:rFonts w:ascii="Arial Narrow" w:hAnsi="Arial Narrow"/>
              <w:b/>
              <w:bCs/>
              <w:i/>
              <w:noProof/>
              <w:color w:val="1F497D"/>
              <w:lang w:val="en-GB" w:eastAsia="en-GB"/>
            </w:rPr>
            <w:drawing>
              <wp:inline distT="0" distB="0" distL="0" distR="0" wp14:anchorId="3FFCA52A" wp14:editId="5A5917E5">
                <wp:extent cx="1598626" cy="706095"/>
                <wp:effectExtent l="0" t="0" r="1905" b="571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ysee-couleur.jpg"/>
                        <pic:cNvPicPr/>
                      </pic:nvPicPr>
                      <pic:blipFill>
                        <a:blip r:embed="rId1" cstate="screen">
                          <a:extLst>
                            <a:ext uri="{28A0092B-C50C-407E-A947-70E740481C1C}">
                              <a14:useLocalDpi xmlns:a14="http://schemas.microsoft.com/office/drawing/2010/main"/>
                            </a:ext>
                          </a:extLst>
                        </a:blip>
                        <a:stretch>
                          <a:fillRect/>
                        </a:stretch>
                      </pic:blipFill>
                      <pic:spPr>
                        <a:xfrm>
                          <a:off x="0" y="0"/>
                          <a:ext cx="1713111" cy="756662"/>
                        </a:xfrm>
                        <a:prstGeom prst="rect">
                          <a:avLst/>
                        </a:prstGeom>
                      </pic:spPr>
                    </pic:pic>
                  </a:graphicData>
                </a:graphic>
              </wp:inline>
            </w:drawing>
          </w:r>
        </w:p>
      </w:tc>
      <w:tc>
        <w:tcPr>
          <w:tcW w:w="4190" w:type="dxa"/>
          <w:shd w:val="clear" w:color="auto" w:fill="auto"/>
        </w:tcPr>
        <w:p w14:paraId="201FAC9F" w14:textId="77777777" w:rsidR="009E3AA3" w:rsidRPr="00EF5EFD" w:rsidRDefault="009E3AA3" w:rsidP="00CB1A1E">
          <w:pPr>
            <w:tabs>
              <w:tab w:val="left" w:pos="275"/>
            </w:tabs>
            <w:jc w:val="right"/>
            <w:rPr>
              <w:rFonts w:ascii="Arial Narrow" w:hAnsi="Arial Narrow"/>
              <w:b/>
              <w:bCs/>
              <w:sz w:val="36"/>
              <w:szCs w:val="36"/>
            </w:rPr>
          </w:pPr>
          <w:r>
            <w:rPr>
              <w:rFonts w:ascii="Arial Narrow" w:hAnsi="Arial Narrow"/>
              <w:sz w:val="36"/>
              <w:szCs w:val="36"/>
            </w:rPr>
            <w:t xml:space="preserve">Contrats doctoraux </w:t>
          </w:r>
          <w:r>
            <w:rPr>
              <w:rFonts w:ascii="Arial Narrow" w:hAnsi="Arial Narrow"/>
              <w:bCs/>
              <w:sz w:val="36"/>
              <w:szCs w:val="36"/>
            </w:rPr>
            <w:br/>
          </w:r>
          <w:r w:rsidRPr="00ED5CC6">
            <w:rPr>
              <w:rFonts w:ascii="Arial Narrow" w:hAnsi="Arial Narrow"/>
              <w:b/>
              <w:bCs/>
              <w:color w:val="31849B" w:themeColor="accent5" w:themeShade="BF"/>
              <w:sz w:val="36"/>
              <w:szCs w:val="36"/>
            </w:rPr>
            <w:t>2020</w:t>
          </w:r>
        </w:p>
      </w:tc>
    </w:tr>
  </w:tbl>
  <w:p w14:paraId="53BD5BA1" w14:textId="77777777" w:rsidR="009E3AA3" w:rsidRPr="004C231F" w:rsidRDefault="009E3AA3" w:rsidP="004C231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C951E" w14:textId="77777777" w:rsidR="009E3AA3" w:rsidRPr="004C231F" w:rsidRDefault="009E3AA3" w:rsidP="0018429F">
    <w:pPr>
      <w:pStyle w:val="Header"/>
      <w:jc w:val="center"/>
    </w:pPr>
    <w:r w:rsidRPr="0071105B">
      <w:rPr>
        <w:noProof/>
        <w:lang w:val="en-GB" w:eastAsia="en-GB"/>
      </w:rPr>
      <w:drawing>
        <wp:inline distT="0" distB="0" distL="0" distR="0" wp14:anchorId="26F68BA7" wp14:editId="5B5848E1">
          <wp:extent cx="3123538" cy="1380664"/>
          <wp:effectExtent l="0" t="0" r="1270" b="381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screen">
                    <a:extLst>
                      <a:ext uri="{28A0092B-C50C-407E-A947-70E740481C1C}">
                        <a14:useLocalDpi xmlns:a14="http://schemas.microsoft.com/office/drawing/2010/main"/>
                      </a:ext>
                    </a:extLst>
                  </a:blip>
                  <a:stretch>
                    <a:fillRect/>
                  </a:stretch>
                </pic:blipFill>
                <pic:spPr>
                  <a:xfrm>
                    <a:off x="0" y="0"/>
                    <a:ext cx="3148278" cy="1391599"/>
                  </a:xfrm>
                  <a:prstGeom prst="rect">
                    <a:avLst/>
                  </a:prstGeom>
                </pic:spPr>
              </pic:pic>
            </a:graphicData>
          </a:graphic>
        </wp:inline>
      </w:drawing>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0" w:type="dxa"/>
      <w:tblLook w:val="01E0" w:firstRow="1" w:lastRow="1" w:firstColumn="1" w:lastColumn="1" w:noHBand="0" w:noVBand="0"/>
    </w:tblPr>
    <w:tblGrid>
      <w:gridCol w:w="4880"/>
      <w:gridCol w:w="4190"/>
    </w:tblGrid>
    <w:tr w:rsidR="0018429F" w:rsidRPr="00EF5EFD" w14:paraId="15A40BE8" w14:textId="77777777" w:rsidTr="00CB1A1E">
      <w:trPr>
        <w:trHeight w:val="1049"/>
      </w:trPr>
      <w:tc>
        <w:tcPr>
          <w:tcW w:w="4880" w:type="dxa"/>
          <w:shd w:val="clear" w:color="auto" w:fill="auto"/>
        </w:tcPr>
        <w:p w14:paraId="64F0B6F4" w14:textId="77777777" w:rsidR="0018429F" w:rsidRPr="004C4031" w:rsidRDefault="00FE21EF" w:rsidP="00CB1A1E">
          <w:pPr>
            <w:rPr>
              <w:rFonts w:ascii="Arial Narrow" w:hAnsi="Arial Narrow"/>
              <w:b/>
              <w:bCs/>
              <w:i/>
              <w:noProof/>
              <w:color w:val="1F497D"/>
            </w:rPr>
          </w:pPr>
          <w:r>
            <w:rPr>
              <w:rFonts w:ascii="Arial Narrow" w:hAnsi="Arial Narrow"/>
              <w:b/>
              <w:bCs/>
              <w:i/>
              <w:noProof/>
              <w:color w:val="1F497D"/>
              <w:lang w:val="en-GB" w:eastAsia="en-GB"/>
            </w:rPr>
            <w:drawing>
              <wp:inline distT="0" distB="0" distL="0" distR="0" wp14:anchorId="6AD68967" wp14:editId="43623093">
                <wp:extent cx="1598626" cy="706095"/>
                <wp:effectExtent l="0" t="0" r="1905" b="5715"/>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ysee-couleur.jpg"/>
                        <pic:cNvPicPr/>
                      </pic:nvPicPr>
                      <pic:blipFill>
                        <a:blip r:embed="rId1" cstate="screen">
                          <a:extLst>
                            <a:ext uri="{28A0092B-C50C-407E-A947-70E740481C1C}">
                              <a14:useLocalDpi xmlns:a14="http://schemas.microsoft.com/office/drawing/2010/main"/>
                            </a:ext>
                          </a:extLst>
                        </a:blip>
                        <a:stretch>
                          <a:fillRect/>
                        </a:stretch>
                      </pic:blipFill>
                      <pic:spPr>
                        <a:xfrm>
                          <a:off x="0" y="0"/>
                          <a:ext cx="1713111" cy="756662"/>
                        </a:xfrm>
                        <a:prstGeom prst="rect">
                          <a:avLst/>
                        </a:prstGeom>
                      </pic:spPr>
                    </pic:pic>
                  </a:graphicData>
                </a:graphic>
              </wp:inline>
            </w:drawing>
          </w:r>
        </w:p>
      </w:tc>
      <w:tc>
        <w:tcPr>
          <w:tcW w:w="4190" w:type="dxa"/>
          <w:shd w:val="clear" w:color="auto" w:fill="auto"/>
        </w:tcPr>
        <w:p w14:paraId="01A798F8" w14:textId="77777777" w:rsidR="0018429F" w:rsidRPr="00EF5EFD" w:rsidRDefault="00FE21EF" w:rsidP="00CB1A1E">
          <w:pPr>
            <w:tabs>
              <w:tab w:val="left" w:pos="275"/>
            </w:tabs>
            <w:jc w:val="right"/>
            <w:rPr>
              <w:rFonts w:ascii="Arial Narrow" w:hAnsi="Arial Narrow"/>
              <w:b/>
              <w:bCs/>
              <w:sz w:val="36"/>
              <w:szCs w:val="36"/>
            </w:rPr>
          </w:pPr>
          <w:r>
            <w:rPr>
              <w:rFonts w:ascii="Arial Narrow" w:hAnsi="Arial Narrow"/>
              <w:sz w:val="36"/>
              <w:szCs w:val="36"/>
            </w:rPr>
            <w:t xml:space="preserve">Contrats doctoraux </w:t>
          </w:r>
          <w:r>
            <w:rPr>
              <w:rFonts w:ascii="Arial Narrow" w:hAnsi="Arial Narrow"/>
              <w:bCs/>
              <w:sz w:val="36"/>
              <w:szCs w:val="36"/>
            </w:rPr>
            <w:br/>
          </w:r>
          <w:r w:rsidRPr="00ED5CC6">
            <w:rPr>
              <w:rFonts w:ascii="Arial Narrow" w:hAnsi="Arial Narrow"/>
              <w:b/>
              <w:bCs/>
              <w:color w:val="31849B" w:themeColor="accent5" w:themeShade="BF"/>
              <w:sz w:val="36"/>
              <w:szCs w:val="36"/>
            </w:rPr>
            <w:t>2020</w:t>
          </w:r>
        </w:p>
      </w:tc>
    </w:tr>
  </w:tbl>
  <w:p w14:paraId="51698465" w14:textId="77777777" w:rsidR="0018429F" w:rsidRPr="004C231F" w:rsidRDefault="00D252A1" w:rsidP="004C23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13B9"/>
    <w:multiLevelType w:val="hybridMultilevel"/>
    <w:tmpl w:val="DB9EE00C"/>
    <w:lvl w:ilvl="0" w:tplc="51F813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D8043B"/>
    <w:multiLevelType w:val="multilevel"/>
    <w:tmpl w:val="EC760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161E7"/>
    <w:multiLevelType w:val="hybridMultilevel"/>
    <w:tmpl w:val="40FC4DC0"/>
    <w:lvl w:ilvl="0" w:tplc="040C0003">
      <w:start w:val="1"/>
      <w:numFmt w:val="bullet"/>
      <w:lvlText w:val="o"/>
      <w:lvlJc w:val="left"/>
      <w:pPr>
        <w:ind w:left="720" w:hanging="360"/>
      </w:pPr>
      <w:rPr>
        <w:rFonts w:ascii="Courier New" w:hAnsi="Courier New" w:cs="Courier New" w:hint="default"/>
        <w:color w:val="31849B" w:themeColor="accent5" w:themeShade="BF"/>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color w:val="31849B" w:themeColor="accent5" w:themeShade="BF"/>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F47A14"/>
    <w:multiLevelType w:val="hybridMultilevel"/>
    <w:tmpl w:val="4E880DE0"/>
    <w:lvl w:ilvl="0" w:tplc="B2981A32">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8249DC"/>
    <w:multiLevelType w:val="hybridMultilevel"/>
    <w:tmpl w:val="DE54B9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FF309E"/>
    <w:multiLevelType w:val="hybridMultilevel"/>
    <w:tmpl w:val="C9F2F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7A1D16"/>
    <w:multiLevelType w:val="multilevel"/>
    <w:tmpl w:val="B1302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41E10"/>
    <w:multiLevelType w:val="hybridMultilevel"/>
    <w:tmpl w:val="F1E451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DC058F2"/>
    <w:multiLevelType w:val="hybridMultilevel"/>
    <w:tmpl w:val="EB887C52"/>
    <w:lvl w:ilvl="0" w:tplc="1A06D4D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nsid w:val="302C3C4C"/>
    <w:multiLevelType w:val="hybridMultilevel"/>
    <w:tmpl w:val="95882DF4"/>
    <w:lvl w:ilvl="0" w:tplc="040C0003">
      <w:start w:val="1"/>
      <w:numFmt w:val="bullet"/>
      <w:lvlText w:val="o"/>
      <w:lvlJc w:val="left"/>
      <w:pPr>
        <w:ind w:left="720" w:hanging="360"/>
      </w:pPr>
      <w:rPr>
        <w:rFonts w:ascii="Courier New" w:hAnsi="Courier New" w:cs="Courier New"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6E7E88"/>
    <w:multiLevelType w:val="hybridMultilevel"/>
    <w:tmpl w:val="A1A82368"/>
    <w:lvl w:ilvl="0" w:tplc="D41000E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nsid w:val="34F25ACB"/>
    <w:multiLevelType w:val="hybridMultilevel"/>
    <w:tmpl w:val="9EF6CFEA"/>
    <w:lvl w:ilvl="0" w:tplc="63BE0D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0F58C3"/>
    <w:multiLevelType w:val="hybridMultilevel"/>
    <w:tmpl w:val="58C4B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A2497F"/>
    <w:multiLevelType w:val="hybridMultilevel"/>
    <w:tmpl w:val="158AD6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D202C3B"/>
    <w:multiLevelType w:val="hybridMultilevel"/>
    <w:tmpl w:val="9C5877C8"/>
    <w:lvl w:ilvl="0" w:tplc="5BD69CA2">
      <w:start w:val="1"/>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BB7A65"/>
    <w:multiLevelType w:val="hybridMultilevel"/>
    <w:tmpl w:val="52C0F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B45890"/>
    <w:multiLevelType w:val="hybridMultilevel"/>
    <w:tmpl w:val="870098AA"/>
    <w:lvl w:ilvl="0" w:tplc="040C0003">
      <w:start w:val="1"/>
      <w:numFmt w:val="bullet"/>
      <w:lvlText w:val="o"/>
      <w:lvlJc w:val="left"/>
      <w:pPr>
        <w:ind w:left="2136" w:hanging="360"/>
      </w:pPr>
      <w:rPr>
        <w:rFonts w:ascii="Courier New" w:hAnsi="Courier New" w:cs="Courier New" w:hint="default"/>
        <w:color w:val="31849B" w:themeColor="accent5" w:themeShade="BF"/>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nsid w:val="5D5C6F9E"/>
    <w:multiLevelType w:val="hybridMultilevel"/>
    <w:tmpl w:val="9546449E"/>
    <w:lvl w:ilvl="0" w:tplc="040C0003">
      <w:start w:val="1"/>
      <w:numFmt w:val="bullet"/>
      <w:lvlText w:val="o"/>
      <w:lvlJc w:val="left"/>
      <w:pPr>
        <w:ind w:left="720" w:hanging="360"/>
      </w:pPr>
      <w:rPr>
        <w:rFonts w:ascii="Courier New" w:hAnsi="Courier New" w:cs="Courier New"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CE4104"/>
    <w:multiLevelType w:val="multilevel"/>
    <w:tmpl w:val="A80673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2BA50AE"/>
    <w:multiLevelType w:val="hybridMultilevel"/>
    <w:tmpl w:val="F1E6C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39545C"/>
    <w:multiLevelType w:val="hybridMultilevel"/>
    <w:tmpl w:val="2E42F250"/>
    <w:lvl w:ilvl="0" w:tplc="040C0003">
      <w:start w:val="1"/>
      <w:numFmt w:val="bullet"/>
      <w:lvlText w:val="o"/>
      <w:lvlJc w:val="left"/>
      <w:pPr>
        <w:ind w:left="720" w:hanging="360"/>
      </w:pPr>
      <w:rPr>
        <w:rFonts w:ascii="Courier New" w:hAnsi="Courier New" w:cs="Courier New"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F556ECF"/>
    <w:multiLevelType w:val="hybridMultilevel"/>
    <w:tmpl w:val="A91E587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nsid w:val="6FA55ABF"/>
    <w:multiLevelType w:val="hybridMultilevel"/>
    <w:tmpl w:val="ADFA0696"/>
    <w:lvl w:ilvl="0" w:tplc="D910C5B0">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2616D1"/>
    <w:multiLevelType w:val="hybridMultilevel"/>
    <w:tmpl w:val="E698F606"/>
    <w:lvl w:ilvl="0" w:tplc="040C0003">
      <w:start w:val="1"/>
      <w:numFmt w:val="bullet"/>
      <w:lvlText w:val="o"/>
      <w:lvlJc w:val="left"/>
      <w:pPr>
        <w:ind w:left="720" w:hanging="360"/>
      </w:pPr>
      <w:rPr>
        <w:rFonts w:ascii="Courier New" w:hAnsi="Courier New" w:cs="Courier New"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8145A13"/>
    <w:multiLevelType w:val="hybridMultilevel"/>
    <w:tmpl w:val="944E0E7C"/>
    <w:lvl w:ilvl="0" w:tplc="8C9A6CD4">
      <w:start w:val="1"/>
      <w:numFmt w:val="bullet"/>
      <w:lvlText w:val=""/>
      <w:lvlJc w:val="left"/>
      <w:pPr>
        <w:ind w:left="3272" w:hanging="360"/>
      </w:pPr>
      <w:rPr>
        <w:rFonts w:ascii="Symbol" w:hAnsi="Symbol" w:hint="default"/>
        <w:color w:val="auto"/>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num w:numId="1">
    <w:abstractNumId w:val="5"/>
  </w:num>
  <w:num w:numId="2">
    <w:abstractNumId w:val="11"/>
  </w:num>
  <w:num w:numId="3">
    <w:abstractNumId w:val="24"/>
  </w:num>
  <w:num w:numId="4">
    <w:abstractNumId w:val="15"/>
  </w:num>
  <w:num w:numId="5">
    <w:abstractNumId w:val="3"/>
  </w:num>
  <w:num w:numId="6">
    <w:abstractNumId w:val="19"/>
  </w:num>
  <w:num w:numId="7">
    <w:abstractNumId w:val="6"/>
  </w:num>
  <w:num w:numId="8">
    <w:abstractNumId w:val="7"/>
  </w:num>
  <w:num w:numId="9">
    <w:abstractNumId w:val="9"/>
  </w:num>
  <w:num w:numId="10">
    <w:abstractNumId w:val="16"/>
  </w:num>
  <w:num w:numId="11">
    <w:abstractNumId w:val="17"/>
  </w:num>
  <w:num w:numId="12">
    <w:abstractNumId w:val="20"/>
  </w:num>
  <w:num w:numId="13">
    <w:abstractNumId w:val="2"/>
  </w:num>
  <w:num w:numId="14">
    <w:abstractNumId w:val="23"/>
  </w:num>
  <w:num w:numId="15">
    <w:abstractNumId w:val="13"/>
  </w:num>
  <w:num w:numId="16">
    <w:abstractNumId w:val="4"/>
  </w:num>
  <w:num w:numId="17">
    <w:abstractNumId w:val="8"/>
  </w:num>
  <w:num w:numId="18">
    <w:abstractNumId w:val="10"/>
  </w:num>
  <w:num w:numId="19">
    <w:abstractNumId w:val="21"/>
  </w:num>
  <w:num w:numId="20">
    <w:abstractNumId w:val="1"/>
  </w:num>
  <w:num w:numId="21">
    <w:abstractNumId w:val="12"/>
  </w:num>
  <w:num w:numId="22">
    <w:abstractNumId w:val="14"/>
  </w:num>
  <w:num w:numId="23">
    <w:abstractNumId w:val="22"/>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repar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vaxrse5tsza7e5wfw5d25h0xfr25xztt0z&quot;&gt;Bibliographie-mac&lt;record-ids&gt;&lt;item&gt;45&lt;/item&gt;&lt;item&gt;46&lt;/item&gt;&lt;item&gt;124&lt;/item&gt;&lt;item&gt;6345&lt;/item&gt;&lt;item&gt;6346&lt;/item&gt;&lt;item&gt;6455&lt;/item&gt;&lt;item&gt;6456&lt;/item&gt;&lt;item&gt;6457&lt;/item&gt;&lt;item&gt;6458&lt;/item&gt;&lt;item&gt;6459&lt;/item&gt;&lt;item&gt;6462&lt;/item&gt;&lt;item&gt;6468&lt;/item&gt;&lt;item&gt;6479&lt;/item&gt;&lt;item&gt;6480&lt;/item&gt;&lt;item&gt;6513&lt;/item&gt;&lt;item&gt;6541&lt;/item&gt;&lt;item&gt;6543&lt;/item&gt;&lt;item&gt;6544&lt;/item&gt;&lt;item&gt;6546&lt;/item&gt;&lt;item&gt;6547&lt;/item&gt;&lt;item&gt;6548&lt;/item&gt;&lt;/record-ids&gt;&lt;/item&gt;&lt;/Libraries&gt;"/>
  </w:docVars>
  <w:rsids>
    <w:rsidRoot w:val="00AC1CC5"/>
    <w:rsid w:val="00002A02"/>
    <w:rsid w:val="000077DB"/>
    <w:rsid w:val="000166E0"/>
    <w:rsid w:val="000179B9"/>
    <w:rsid w:val="00020A4D"/>
    <w:rsid w:val="00024C5D"/>
    <w:rsid w:val="00032CB6"/>
    <w:rsid w:val="00033665"/>
    <w:rsid w:val="00035D9D"/>
    <w:rsid w:val="00040EBE"/>
    <w:rsid w:val="000417DD"/>
    <w:rsid w:val="0005633D"/>
    <w:rsid w:val="0006067C"/>
    <w:rsid w:val="00066580"/>
    <w:rsid w:val="00067992"/>
    <w:rsid w:val="0007254B"/>
    <w:rsid w:val="0008273D"/>
    <w:rsid w:val="000941F7"/>
    <w:rsid w:val="000A3F4A"/>
    <w:rsid w:val="000A59FB"/>
    <w:rsid w:val="000C58ED"/>
    <w:rsid w:val="000C5D53"/>
    <w:rsid w:val="000D100C"/>
    <w:rsid w:val="000D6F90"/>
    <w:rsid w:val="000F6423"/>
    <w:rsid w:val="00102A24"/>
    <w:rsid w:val="00105050"/>
    <w:rsid w:val="00106569"/>
    <w:rsid w:val="001079D7"/>
    <w:rsid w:val="00107DC3"/>
    <w:rsid w:val="00111E1C"/>
    <w:rsid w:val="001128FF"/>
    <w:rsid w:val="001132D7"/>
    <w:rsid w:val="00116CE1"/>
    <w:rsid w:val="001272FF"/>
    <w:rsid w:val="00130363"/>
    <w:rsid w:val="00136D13"/>
    <w:rsid w:val="001379A2"/>
    <w:rsid w:val="00140A1B"/>
    <w:rsid w:val="00144842"/>
    <w:rsid w:val="00151DFC"/>
    <w:rsid w:val="00152307"/>
    <w:rsid w:val="00165634"/>
    <w:rsid w:val="00170142"/>
    <w:rsid w:val="00172F90"/>
    <w:rsid w:val="00175441"/>
    <w:rsid w:val="00180ED6"/>
    <w:rsid w:val="0018165D"/>
    <w:rsid w:val="00181DCC"/>
    <w:rsid w:val="001846A8"/>
    <w:rsid w:val="00192395"/>
    <w:rsid w:val="0019416A"/>
    <w:rsid w:val="001B3E16"/>
    <w:rsid w:val="001B5448"/>
    <w:rsid w:val="001C0DD8"/>
    <w:rsid w:val="001C3197"/>
    <w:rsid w:val="001E011A"/>
    <w:rsid w:val="001E1BCE"/>
    <w:rsid w:val="001E3803"/>
    <w:rsid w:val="001E3F27"/>
    <w:rsid w:val="001E7FA2"/>
    <w:rsid w:val="001F311E"/>
    <w:rsid w:val="00202957"/>
    <w:rsid w:val="00210E2F"/>
    <w:rsid w:val="00224086"/>
    <w:rsid w:val="00230FDB"/>
    <w:rsid w:val="0023356F"/>
    <w:rsid w:val="00236563"/>
    <w:rsid w:val="00241B90"/>
    <w:rsid w:val="002504EE"/>
    <w:rsid w:val="002555BF"/>
    <w:rsid w:val="00260003"/>
    <w:rsid w:val="00262253"/>
    <w:rsid w:val="00272B90"/>
    <w:rsid w:val="00280169"/>
    <w:rsid w:val="002A0244"/>
    <w:rsid w:val="002A1442"/>
    <w:rsid w:val="002B04ED"/>
    <w:rsid w:val="002B333A"/>
    <w:rsid w:val="002B4FB0"/>
    <w:rsid w:val="002B4FC3"/>
    <w:rsid w:val="002B7DCA"/>
    <w:rsid w:val="002C1D97"/>
    <w:rsid w:val="002C3ACB"/>
    <w:rsid w:val="002C43D7"/>
    <w:rsid w:val="002C5715"/>
    <w:rsid w:val="002D4FB4"/>
    <w:rsid w:val="002E71E9"/>
    <w:rsid w:val="002F19A0"/>
    <w:rsid w:val="002F5B17"/>
    <w:rsid w:val="00300B0E"/>
    <w:rsid w:val="00301A79"/>
    <w:rsid w:val="0030218F"/>
    <w:rsid w:val="0030280B"/>
    <w:rsid w:val="003035BA"/>
    <w:rsid w:val="0030389B"/>
    <w:rsid w:val="00303D60"/>
    <w:rsid w:val="0031032E"/>
    <w:rsid w:val="00310E09"/>
    <w:rsid w:val="00314DD8"/>
    <w:rsid w:val="00316EA3"/>
    <w:rsid w:val="003230E9"/>
    <w:rsid w:val="003262EF"/>
    <w:rsid w:val="00332745"/>
    <w:rsid w:val="003351BB"/>
    <w:rsid w:val="00344B91"/>
    <w:rsid w:val="00345CFE"/>
    <w:rsid w:val="003462AC"/>
    <w:rsid w:val="00352322"/>
    <w:rsid w:val="003617A2"/>
    <w:rsid w:val="003675AD"/>
    <w:rsid w:val="003700C0"/>
    <w:rsid w:val="003739E3"/>
    <w:rsid w:val="00376A0B"/>
    <w:rsid w:val="00381BBF"/>
    <w:rsid w:val="00393BBA"/>
    <w:rsid w:val="003B38AC"/>
    <w:rsid w:val="003C0061"/>
    <w:rsid w:val="003C55B7"/>
    <w:rsid w:val="003C5C6F"/>
    <w:rsid w:val="003D0D66"/>
    <w:rsid w:val="003D333D"/>
    <w:rsid w:val="003E0C6E"/>
    <w:rsid w:val="003E2861"/>
    <w:rsid w:val="003F43C5"/>
    <w:rsid w:val="003F49CB"/>
    <w:rsid w:val="00420C5E"/>
    <w:rsid w:val="00425880"/>
    <w:rsid w:val="004303E0"/>
    <w:rsid w:val="00431DD3"/>
    <w:rsid w:val="00452744"/>
    <w:rsid w:val="00456DCC"/>
    <w:rsid w:val="00460909"/>
    <w:rsid w:val="0046561C"/>
    <w:rsid w:val="0047623D"/>
    <w:rsid w:val="004868E8"/>
    <w:rsid w:val="00490E53"/>
    <w:rsid w:val="004916DE"/>
    <w:rsid w:val="00491E3E"/>
    <w:rsid w:val="00492E08"/>
    <w:rsid w:val="004B1A2A"/>
    <w:rsid w:val="004B3D92"/>
    <w:rsid w:val="004B4E5B"/>
    <w:rsid w:val="004B6AEC"/>
    <w:rsid w:val="004C2138"/>
    <w:rsid w:val="004D1894"/>
    <w:rsid w:val="004D2C30"/>
    <w:rsid w:val="004E0690"/>
    <w:rsid w:val="004E1E5D"/>
    <w:rsid w:val="004E5F00"/>
    <w:rsid w:val="004E699E"/>
    <w:rsid w:val="004F26F5"/>
    <w:rsid w:val="004F4FB5"/>
    <w:rsid w:val="004F6656"/>
    <w:rsid w:val="0050026F"/>
    <w:rsid w:val="005068CA"/>
    <w:rsid w:val="00516697"/>
    <w:rsid w:val="005168D0"/>
    <w:rsid w:val="005207F8"/>
    <w:rsid w:val="0052486B"/>
    <w:rsid w:val="005252E5"/>
    <w:rsid w:val="0053689D"/>
    <w:rsid w:val="00540863"/>
    <w:rsid w:val="00544876"/>
    <w:rsid w:val="005463D9"/>
    <w:rsid w:val="00581046"/>
    <w:rsid w:val="00581FC5"/>
    <w:rsid w:val="00591318"/>
    <w:rsid w:val="00593BDD"/>
    <w:rsid w:val="005A0ABC"/>
    <w:rsid w:val="005B2C71"/>
    <w:rsid w:val="005B4149"/>
    <w:rsid w:val="005B5B89"/>
    <w:rsid w:val="005B7F8B"/>
    <w:rsid w:val="005C2854"/>
    <w:rsid w:val="005C52BE"/>
    <w:rsid w:val="005C67F7"/>
    <w:rsid w:val="005D0497"/>
    <w:rsid w:val="005D5218"/>
    <w:rsid w:val="005D6FB7"/>
    <w:rsid w:val="005E6909"/>
    <w:rsid w:val="005F6D4F"/>
    <w:rsid w:val="00616944"/>
    <w:rsid w:val="006219C9"/>
    <w:rsid w:val="00622245"/>
    <w:rsid w:val="006234D6"/>
    <w:rsid w:val="006246EA"/>
    <w:rsid w:val="0063213C"/>
    <w:rsid w:val="00634702"/>
    <w:rsid w:val="00642AC7"/>
    <w:rsid w:val="00651194"/>
    <w:rsid w:val="006526B3"/>
    <w:rsid w:val="00654D07"/>
    <w:rsid w:val="0066000F"/>
    <w:rsid w:val="006653F4"/>
    <w:rsid w:val="00666224"/>
    <w:rsid w:val="006679B2"/>
    <w:rsid w:val="00683A65"/>
    <w:rsid w:val="00686C7D"/>
    <w:rsid w:val="00692399"/>
    <w:rsid w:val="006A01D8"/>
    <w:rsid w:val="006A4BDA"/>
    <w:rsid w:val="006C08E3"/>
    <w:rsid w:val="006C240E"/>
    <w:rsid w:val="006C38DF"/>
    <w:rsid w:val="006C3975"/>
    <w:rsid w:val="006D0D1F"/>
    <w:rsid w:val="006D150B"/>
    <w:rsid w:val="006D6BA6"/>
    <w:rsid w:val="006F0500"/>
    <w:rsid w:val="006F0B28"/>
    <w:rsid w:val="006F36D6"/>
    <w:rsid w:val="006F56F8"/>
    <w:rsid w:val="0070250E"/>
    <w:rsid w:val="00706CA1"/>
    <w:rsid w:val="0071105B"/>
    <w:rsid w:val="007122F2"/>
    <w:rsid w:val="0071253B"/>
    <w:rsid w:val="00720562"/>
    <w:rsid w:val="00721490"/>
    <w:rsid w:val="0072528A"/>
    <w:rsid w:val="00726178"/>
    <w:rsid w:val="00731A88"/>
    <w:rsid w:val="00745A8B"/>
    <w:rsid w:val="00745FBB"/>
    <w:rsid w:val="007636FD"/>
    <w:rsid w:val="00766178"/>
    <w:rsid w:val="007678DD"/>
    <w:rsid w:val="00774B68"/>
    <w:rsid w:val="0078652D"/>
    <w:rsid w:val="0078751B"/>
    <w:rsid w:val="007A5623"/>
    <w:rsid w:val="007B15A2"/>
    <w:rsid w:val="007B37BE"/>
    <w:rsid w:val="007B4541"/>
    <w:rsid w:val="007B61DE"/>
    <w:rsid w:val="007C3A67"/>
    <w:rsid w:val="007D175A"/>
    <w:rsid w:val="007D4F39"/>
    <w:rsid w:val="007D510C"/>
    <w:rsid w:val="007D5838"/>
    <w:rsid w:val="007D5915"/>
    <w:rsid w:val="007D7484"/>
    <w:rsid w:val="007E2F6D"/>
    <w:rsid w:val="007E4B51"/>
    <w:rsid w:val="007E60EB"/>
    <w:rsid w:val="007E64B0"/>
    <w:rsid w:val="007E7D13"/>
    <w:rsid w:val="007E7F95"/>
    <w:rsid w:val="007F0FEF"/>
    <w:rsid w:val="007F4BCF"/>
    <w:rsid w:val="007F79AE"/>
    <w:rsid w:val="008013FF"/>
    <w:rsid w:val="008112F9"/>
    <w:rsid w:val="00820D4E"/>
    <w:rsid w:val="00824CA4"/>
    <w:rsid w:val="00825C34"/>
    <w:rsid w:val="00826D56"/>
    <w:rsid w:val="00844658"/>
    <w:rsid w:val="008474A5"/>
    <w:rsid w:val="00852B5E"/>
    <w:rsid w:val="00854725"/>
    <w:rsid w:val="00856E1B"/>
    <w:rsid w:val="00866BB6"/>
    <w:rsid w:val="00867BEA"/>
    <w:rsid w:val="00874F2E"/>
    <w:rsid w:val="008757E3"/>
    <w:rsid w:val="0088169E"/>
    <w:rsid w:val="00881E9B"/>
    <w:rsid w:val="008820A0"/>
    <w:rsid w:val="0088450B"/>
    <w:rsid w:val="008900A4"/>
    <w:rsid w:val="008908E8"/>
    <w:rsid w:val="008A3459"/>
    <w:rsid w:val="008B562E"/>
    <w:rsid w:val="008B5EA4"/>
    <w:rsid w:val="008B78C9"/>
    <w:rsid w:val="008C5BA1"/>
    <w:rsid w:val="008D5D34"/>
    <w:rsid w:val="008F0ADA"/>
    <w:rsid w:val="008F39EF"/>
    <w:rsid w:val="008F7628"/>
    <w:rsid w:val="009016B0"/>
    <w:rsid w:val="00906644"/>
    <w:rsid w:val="00912F67"/>
    <w:rsid w:val="00915A78"/>
    <w:rsid w:val="009179EF"/>
    <w:rsid w:val="009209BB"/>
    <w:rsid w:val="00922340"/>
    <w:rsid w:val="00922EA6"/>
    <w:rsid w:val="009253E2"/>
    <w:rsid w:val="00930A68"/>
    <w:rsid w:val="00931A87"/>
    <w:rsid w:val="00932804"/>
    <w:rsid w:val="00934D5B"/>
    <w:rsid w:val="00935C53"/>
    <w:rsid w:val="009374BA"/>
    <w:rsid w:val="00940F0D"/>
    <w:rsid w:val="00945F19"/>
    <w:rsid w:val="00952A0B"/>
    <w:rsid w:val="009642CE"/>
    <w:rsid w:val="0096446C"/>
    <w:rsid w:val="00973531"/>
    <w:rsid w:val="00973977"/>
    <w:rsid w:val="00975A1B"/>
    <w:rsid w:val="009772F2"/>
    <w:rsid w:val="00977F40"/>
    <w:rsid w:val="00983ABF"/>
    <w:rsid w:val="00984ADD"/>
    <w:rsid w:val="009B3CDD"/>
    <w:rsid w:val="009B6F71"/>
    <w:rsid w:val="009C4C60"/>
    <w:rsid w:val="009D65E4"/>
    <w:rsid w:val="009E3AA3"/>
    <w:rsid w:val="009E52C0"/>
    <w:rsid w:val="009F1D63"/>
    <w:rsid w:val="009F4BFE"/>
    <w:rsid w:val="009F70F3"/>
    <w:rsid w:val="00A00C91"/>
    <w:rsid w:val="00A06B4F"/>
    <w:rsid w:val="00A11476"/>
    <w:rsid w:val="00A17FE2"/>
    <w:rsid w:val="00A20C0A"/>
    <w:rsid w:val="00A25248"/>
    <w:rsid w:val="00A4218F"/>
    <w:rsid w:val="00A5026F"/>
    <w:rsid w:val="00A50C83"/>
    <w:rsid w:val="00A614FF"/>
    <w:rsid w:val="00A66F60"/>
    <w:rsid w:val="00A71C62"/>
    <w:rsid w:val="00A77BA4"/>
    <w:rsid w:val="00A840E4"/>
    <w:rsid w:val="00A846FB"/>
    <w:rsid w:val="00A9358A"/>
    <w:rsid w:val="00A9389B"/>
    <w:rsid w:val="00AA1E6B"/>
    <w:rsid w:val="00AA38F5"/>
    <w:rsid w:val="00AA5DBB"/>
    <w:rsid w:val="00AA65E5"/>
    <w:rsid w:val="00AA71C8"/>
    <w:rsid w:val="00AC1CC5"/>
    <w:rsid w:val="00AC5567"/>
    <w:rsid w:val="00AD0CAE"/>
    <w:rsid w:val="00AD2D99"/>
    <w:rsid w:val="00AD62C9"/>
    <w:rsid w:val="00AD6D41"/>
    <w:rsid w:val="00AD7036"/>
    <w:rsid w:val="00AE2F67"/>
    <w:rsid w:val="00AE37CE"/>
    <w:rsid w:val="00AE3CA1"/>
    <w:rsid w:val="00AF4684"/>
    <w:rsid w:val="00B013EB"/>
    <w:rsid w:val="00B05F9C"/>
    <w:rsid w:val="00B065C1"/>
    <w:rsid w:val="00B07434"/>
    <w:rsid w:val="00B10D97"/>
    <w:rsid w:val="00B17E87"/>
    <w:rsid w:val="00B309A0"/>
    <w:rsid w:val="00B35291"/>
    <w:rsid w:val="00B402D9"/>
    <w:rsid w:val="00B423E2"/>
    <w:rsid w:val="00B46CE8"/>
    <w:rsid w:val="00B63988"/>
    <w:rsid w:val="00B66D21"/>
    <w:rsid w:val="00B70D0F"/>
    <w:rsid w:val="00B74A10"/>
    <w:rsid w:val="00B76DFB"/>
    <w:rsid w:val="00B77A2F"/>
    <w:rsid w:val="00B80D3B"/>
    <w:rsid w:val="00B81021"/>
    <w:rsid w:val="00B85F02"/>
    <w:rsid w:val="00B86898"/>
    <w:rsid w:val="00B9250E"/>
    <w:rsid w:val="00BA2908"/>
    <w:rsid w:val="00BB0600"/>
    <w:rsid w:val="00BB58BD"/>
    <w:rsid w:val="00BB6381"/>
    <w:rsid w:val="00BC120B"/>
    <w:rsid w:val="00BC4F1E"/>
    <w:rsid w:val="00BE66B4"/>
    <w:rsid w:val="00BE6BFA"/>
    <w:rsid w:val="00BF3444"/>
    <w:rsid w:val="00BF48F2"/>
    <w:rsid w:val="00BF503A"/>
    <w:rsid w:val="00C00459"/>
    <w:rsid w:val="00C00C68"/>
    <w:rsid w:val="00C26830"/>
    <w:rsid w:val="00C40341"/>
    <w:rsid w:val="00C42304"/>
    <w:rsid w:val="00C43ED0"/>
    <w:rsid w:val="00C5078A"/>
    <w:rsid w:val="00C60665"/>
    <w:rsid w:val="00C62F6F"/>
    <w:rsid w:val="00C63DE3"/>
    <w:rsid w:val="00C70B27"/>
    <w:rsid w:val="00C710A1"/>
    <w:rsid w:val="00C830C2"/>
    <w:rsid w:val="00C918FF"/>
    <w:rsid w:val="00C97E8E"/>
    <w:rsid w:val="00CA4D7A"/>
    <w:rsid w:val="00CA6A6A"/>
    <w:rsid w:val="00CB12BD"/>
    <w:rsid w:val="00CC7BDB"/>
    <w:rsid w:val="00CD1DA1"/>
    <w:rsid w:val="00CD1FEB"/>
    <w:rsid w:val="00CD7E05"/>
    <w:rsid w:val="00CE37DE"/>
    <w:rsid w:val="00D17BAA"/>
    <w:rsid w:val="00D252A1"/>
    <w:rsid w:val="00D326B7"/>
    <w:rsid w:val="00D32A02"/>
    <w:rsid w:val="00D3524B"/>
    <w:rsid w:val="00D40262"/>
    <w:rsid w:val="00D44D9A"/>
    <w:rsid w:val="00D50503"/>
    <w:rsid w:val="00D50B4E"/>
    <w:rsid w:val="00D53BC3"/>
    <w:rsid w:val="00D63A9F"/>
    <w:rsid w:val="00D85198"/>
    <w:rsid w:val="00D95366"/>
    <w:rsid w:val="00DA008D"/>
    <w:rsid w:val="00DA2862"/>
    <w:rsid w:val="00DA6AB1"/>
    <w:rsid w:val="00DA7280"/>
    <w:rsid w:val="00DB3436"/>
    <w:rsid w:val="00DD0F38"/>
    <w:rsid w:val="00DD2173"/>
    <w:rsid w:val="00DD63AD"/>
    <w:rsid w:val="00DD747D"/>
    <w:rsid w:val="00DF6206"/>
    <w:rsid w:val="00E1673B"/>
    <w:rsid w:val="00E26E5A"/>
    <w:rsid w:val="00E3014C"/>
    <w:rsid w:val="00E37732"/>
    <w:rsid w:val="00E54928"/>
    <w:rsid w:val="00E65F14"/>
    <w:rsid w:val="00E6726B"/>
    <w:rsid w:val="00E72495"/>
    <w:rsid w:val="00E73029"/>
    <w:rsid w:val="00E757A9"/>
    <w:rsid w:val="00E76225"/>
    <w:rsid w:val="00E76B6C"/>
    <w:rsid w:val="00E8456D"/>
    <w:rsid w:val="00E877EB"/>
    <w:rsid w:val="00E955D8"/>
    <w:rsid w:val="00E95EC9"/>
    <w:rsid w:val="00EA0F33"/>
    <w:rsid w:val="00EA19DE"/>
    <w:rsid w:val="00EA267F"/>
    <w:rsid w:val="00EB6FCA"/>
    <w:rsid w:val="00EC011D"/>
    <w:rsid w:val="00EC4533"/>
    <w:rsid w:val="00EC4E44"/>
    <w:rsid w:val="00EC5AD5"/>
    <w:rsid w:val="00ED2A75"/>
    <w:rsid w:val="00ED5CC6"/>
    <w:rsid w:val="00EE2EC7"/>
    <w:rsid w:val="00F102D9"/>
    <w:rsid w:val="00F10339"/>
    <w:rsid w:val="00F17956"/>
    <w:rsid w:val="00F2188F"/>
    <w:rsid w:val="00F218DD"/>
    <w:rsid w:val="00F26F1B"/>
    <w:rsid w:val="00F27F54"/>
    <w:rsid w:val="00F300FA"/>
    <w:rsid w:val="00F3105C"/>
    <w:rsid w:val="00F35256"/>
    <w:rsid w:val="00F51D02"/>
    <w:rsid w:val="00F533BB"/>
    <w:rsid w:val="00F6052F"/>
    <w:rsid w:val="00F65133"/>
    <w:rsid w:val="00F6712D"/>
    <w:rsid w:val="00F7210F"/>
    <w:rsid w:val="00F743CF"/>
    <w:rsid w:val="00F74EAE"/>
    <w:rsid w:val="00F837FA"/>
    <w:rsid w:val="00F86C12"/>
    <w:rsid w:val="00F96B74"/>
    <w:rsid w:val="00F9715B"/>
    <w:rsid w:val="00FA0831"/>
    <w:rsid w:val="00FA5BBA"/>
    <w:rsid w:val="00FB5AC3"/>
    <w:rsid w:val="00FC3073"/>
    <w:rsid w:val="00FC4C92"/>
    <w:rsid w:val="00FD1149"/>
    <w:rsid w:val="00FD18E4"/>
    <w:rsid w:val="00FD6AAD"/>
    <w:rsid w:val="00FD7BFE"/>
    <w:rsid w:val="00FE21EF"/>
    <w:rsid w:val="00FE6B3E"/>
    <w:rsid w:val="00FE7451"/>
    <w:rsid w:val="00FF790D"/>
    <w:rsid w:val="00FF79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5D76E0"/>
  <w15:docId w15:val="{66227F5A-070F-594A-ADA2-1B8CA51B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6A"/>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link w:val="Heading1Char"/>
    <w:uiPriority w:val="9"/>
    <w:qFormat/>
    <w:rsid w:val="00301A7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BFE"/>
    <w:pPr>
      <w:ind w:left="720"/>
      <w:contextualSpacing/>
    </w:pPr>
  </w:style>
  <w:style w:type="character" w:styleId="Hyperlink">
    <w:name w:val="Hyperlink"/>
    <w:uiPriority w:val="99"/>
    <w:unhideWhenUsed/>
    <w:rsid w:val="003617A2"/>
    <w:rPr>
      <w:color w:val="0000FF"/>
      <w:u w:val="single"/>
    </w:rPr>
  </w:style>
  <w:style w:type="table" w:styleId="TableGrid">
    <w:name w:val="Table Grid"/>
    <w:basedOn w:val="TableNormal"/>
    <w:uiPriority w:val="59"/>
    <w:rsid w:val="00E75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0EBE"/>
    <w:pPr>
      <w:tabs>
        <w:tab w:val="center" w:pos="4536"/>
        <w:tab w:val="right" w:pos="9072"/>
      </w:tabs>
    </w:pPr>
  </w:style>
  <w:style w:type="character" w:customStyle="1" w:styleId="HeaderChar">
    <w:name w:val="Header Char"/>
    <w:basedOn w:val="DefaultParagraphFont"/>
    <w:link w:val="Header"/>
    <w:uiPriority w:val="99"/>
    <w:rsid w:val="00040EBE"/>
  </w:style>
  <w:style w:type="paragraph" w:styleId="Footer">
    <w:name w:val="footer"/>
    <w:basedOn w:val="Normal"/>
    <w:link w:val="FooterChar"/>
    <w:uiPriority w:val="99"/>
    <w:unhideWhenUsed/>
    <w:rsid w:val="00040EBE"/>
    <w:pPr>
      <w:tabs>
        <w:tab w:val="center" w:pos="4536"/>
        <w:tab w:val="right" w:pos="9072"/>
      </w:tabs>
    </w:pPr>
  </w:style>
  <w:style w:type="character" w:customStyle="1" w:styleId="FooterChar">
    <w:name w:val="Footer Char"/>
    <w:basedOn w:val="DefaultParagraphFont"/>
    <w:link w:val="Footer"/>
    <w:uiPriority w:val="99"/>
    <w:rsid w:val="00040EBE"/>
  </w:style>
  <w:style w:type="paragraph" w:styleId="BalloonText">
    <w:name w:val="Balloon Text"/>
    <w:basedOn w:val="Normal"/>
    <w:link w:val="BalloonTextChar"/>
    <w:uiPriority w:val="99"/>
    <w:semiHidden/>
    <w:unhideWhenUsed/>
    <w:rsid w:val="00040EBE"/>
    <w:rPr>
      <w:rFonts w:ascii="Tahoma" w:hAnsi="Tahoma" w:cs="Tahoma"/>
      <w:sz w:val="16"/>
      <w:szCs w:val="16"/>
    </w:rPr>
  </w:style>
  <w:style w:type="character" w:customStyle="1" w:styleId="BalloonTextChar">
    <w:name w:val="Balloon Text Char"/>
    <w:basedOn w:val="DefaultParagraphFont"/>
    <w:link w:val="BalloonText"/>
    <w:uiPriority w:val="99"/>
    <w:semiHidden/>
    <w:rsid w:val="00040EBE"/>
    <w:rPr>
      <w:rFonts w:ascii="Tahoma" w:hAnsi="Tahoma" w:cs="Tahoma"/>
      <w:sz w:val="16"/>
      <w:szCs w:val="16"/>
    </w:rPr>
  </w:style>
  <w:style w:type="paragraph" w:customStyle="1" w:styleId="2909F619802848F09E01365C32F34654">
    <w:name w:val="2909F619802848F09E01365C32F34654"/>
    <w:rsid w:val="00116CE1"/>
    <w:rPr>
      <w:rFonts w:eastAsiaTheme="minorEastAsia"/>
      <w:lang w:eastAsia="fr-FR"/>
    </w:rPr>
  </w:style>
  <w:style w:type="paragraph" w:styleId="FootnoteText">
    <w:name w:val="footnote text"/>
    <w:basedOn w:val="Normal"/>
    <w:link w:val="FootnoteTextChar"/>
    <w:uiPriority w:val="99"/>
    <w:unhideWhenUsed/>
    <w:rsid w:val="00B17E87"/>
    <w:pPr>
      <w:contextualSpacing/>
      <w:jc w:val="both"/>
    </w:pPr>
    <w:rPr>
      <w:sz w:val="18"/>
      <w:szCs w:val="20"/>
    </w:rPr>
  </w:style>
  <w:style w:type="character" w:customStyle="1" w:styleId="FootnoteTextChar">
    <w:name w:val="Footnote Text Char"/>
    <w:basedOn w:val="DefaultParagraphFont"/>
    <w:link w:val="FootnoteText"/>
    <w:uiPriority w:val="99"/>
    <w:rsid w:val="00B17E87"/>
    <w:rPr>
      <w:sz w:val="18"/>
      <w:szCs w:val="20"/>
    </w:rPr>
  </w:style>
  <w:style w:type="character" w:styleId="FootnoteReference">
    <w:name w:val="footnote reference"/>
    <w:basedOn w:val="DefaultParagraphFont"/>
    <w:uiPriority w:val="99"/>
    <w:unhideWhenUsed/>
    <w:rsid w:val="005B5B89"/>
    <w:rPr>
      <w:vertAlign w:val="superscript"/>
    </w:rPr>
  </w:style>
  <w:style w:type="character" w:styleId="FollowedHyperlink">
    <w:name w:val="FollowedHyperlink"/>
    <w:basedOn w:val="DefaultParagraphFont"/>
    <w:uiPriority w:val="99"/>
    <w:semiHidden/>
    <w:unhideWhenUsed/>
    <w:rsid w:val="00774B68"/>
    <w:rPr>
      <w:color w:val="800080" w:themeColor="followedHyperlink"/>
      <w:u w:val="single"/>
    </w:rPr>
  </w:style>
  <w:style w:type="character" w:customStyle="1" w:styleId="Mentionnonrsolue1">
    <w:name w:val="Mention non résolue1"/>
    <w:basedOn w:val="DefaultParagraphFont"/>
    <w:uiPriority w:val="99"/>
    <w:semiHidden/>
    <w:unhideWhenUsed/>
    <w:rsid w:val="002B333A"/>
    <w:rPr>
      <w:color w:val="605E5C"/>
      <w:shd w:val="clear" w:color="auto" w:fill="E1DFDD"/>
    </w:rPr>
  </w:style>
  <w:style w:type="character" w:styleId="CommentReference">
    <w:name w:val="annotation reference"/>
    <w:basedOn w:val="DefaultParagraphFont"/>
    <w:uiPriority w:val="99"/>
    <w:semiHidden/>
    <w:unhideWhenUsed/>
    <w:rsid w:val="005168D0"/>
    <w:rPr>
      <w:sz w:val="18"/>
      <w:szCs w:val="18"/>
    </w:rPr>
  </w:style>
  <w:style w:type="paragraph" w:styleId="CommentText">
    <w:name w:val="annotation text"/>
    <w:basedOn w:val="Normal"/>
    <w:link w:val="CommentTextChar"/>
    <w:uiPriority w:val="99"/>
    <w:semiHidden/>
    <w:unhideWhenUsed/>
    <w:rsid w:val="005168D0"/>
  </w:style>
  <w:style w:type="character" w:customStyle="1" w:styleId="CommentTextChar">
    <w:name w:val="Comment Text Char"/>
    <w:basedOn w:val="DefaultParagraphFont"/>
    <w:link w:val="CommentText"/>
    <w:uiPriority w:val="99"/>
    <w:semiHidden/>
    <w:rsid w:val="005168D0"/>
    <w:rPr>
      <w:sz w:val="24"/>
      <w:szCs w:val="24"/>
    </w:rPr>
  </w:style>
  <w:style w:type="paragraph" w:styleId="CommentSubject">
    <w:name w:val="annotation subject"/>
    <w:basedOn w:val="CommentText"/>
    <w:next w:val="CommentText"/>
    <w:link w:val="CommentSubjectChar"/>
    <w:uiPriority w:val="99"/>
    <w:semiHidden/>
    <w:unhideWhenUsed/>
    <w:rsid w:val="005168D0"/>
    <w:rPr>
      <w:b/>
      <w:bCs/>
      <w:sz w:val="20"/>
      <w:szCs w:val="20"/>
    </w:rPr>
  </w:style>
  <w:style w:type="character" w:customStyle="1" w:styleId="CommentSubjectChar">
    <w:name w:val="Comment Subject Char"/>
    <w:basedOn w:val="CommentTextChar"/>
    <w:link w:val="CommentSubject"/>
    <w:uiPriority w:val="99"/>
    <w:semiHidden/>
    <w:rsid w:val="005168D0"/>
    <w:rPr>
      <w:b/>
      <w:bCs/>
      <w:sz w:val="20"/>
      <w:szCs w:val="20"/>
    </w:rPr>
  </w:style>
  <w:style w:type="character" w:styleId="PageNumber">
    <w:name w:val="page number"/>
    <w:basedOn w:val="DefaultParagraphFont"/>
    <w:uiPriority w:val="99"/>
    <w:semiHidden/>
    <w:unhideWhenUsed/>
    <w:rsid w:val="0046561C"/>
  </w:style>
  <w:style w:type="paragraph" w:customStyle="1" w:styleId="EndNoteBibliographyTitle">
    <w:name w:val="EndNote Bibliography Title"/>
    <w:basedOn w:val="Normal"/>
    <w:link w:val="EndNoteBibliographyTitleCar"/>
    <w:rsid w:val="00180ED6"/>
    <w:pPr>
      <w:jc w:val="center"/>
    </w:pPr>
    <w:rPr>
      <w:rFonts w:ascii="Calibri" w:eastAsiaTheme="minorHAnsi" w:hAnsi="Calibri" w:cs="Calibri"/>
      <w:sz w:val="22"/>
      <w:szCs w:val="22"/>
      <w:lang w:val="en-US" w:eastAsia="en-US"/>
    </w:rPr>
  </w:style>
  <w:style w:type="character" w:customStyle="1" w:styleId="EndNoteBibliographyTitleCar">
    <w:name w:val="EndNote Bibliography Title Car"/>
    <w:basedOn w:val="DefaultParagraphFont"/>
    <w:link w:val="EndNoteBibliographyTitle"/>
    <w:rsid w:val="00180ED6"/>
    <w:rPr>
      <w:rFonts w:ascii="Calibri" w:hAnsi="Calibri" w:cs="Calibri"/>
      <w:lang w:val="en-US"/>
    </w:rPr>
  </w:style>
  <w:style w:type="paragraph" w:customStyle="1" w:styleId="EndNoteBibliography">
    <w:name w:val="EndNote Bibliography"/>
    <w:basedOn w:val="Normal"/>
    <w:link w:val="EndNoteBibliographyCar"/>
    <w:rsid w:val="00180ED6"/>
    <w:pPr>
      <w:spacing w:after="200"/>
    </w:pPr>
    <w:rPr>
      <w:rFonts w:ascii="Calibri" w:eastAsiaTheme="minorHAnsi" w:hAnsi="Calibri" w:cs="Calibri"/>
      <w:sz w:val="22"/>
      <w:szCs w:val="22"/>
      <w:lang w:val="en-US" w:eastAsia="en-US"/>
    </w:rPr>
  </w:style>
  <w:style w:type="character" w:customStyle="1" w:styleId="EndNoteBibliographyCar">
    <w:name w:val="EndNote Bibliography Car"/>
    <w:basedOn w:val="DefaultParagraphFont"/>
    <w:link w:val="EndNoteBibliography"/>
    <w:rsid w:val="00180ED6"/>
    <w:rPr>
      <w:rFonts w:ascii="Calibri" w:hAnsi="Calibri" w:cs="Calibri"/>
      <w:lang w:val="en-US"/>
    </w:rPr>
  </w:style>
  <w:style w:type="character" w:customStyle="1" w:styleId="Mentionnonrsolue2">
    <w:name w:val="Mention non résolue2"/>
    <w:basedOn w:val="DefaultParagraphFont"/>
    <w:uiPriority w:val="99"/>
    <w:semiHidden/>
    <w:unhideWhenUsed/>
    <w:rsid w:val="00130363"/>
    <w:rPr>
      <w:color w:val="605E5C"/>
      <w:shd w:val="clear" w:color="auto" w:fill="E1DFDD"/>
    </w:rPr>
  </w:style>
  <w:style w:type="character" w:customStyle="1" w:styleId="apple-converted-space">
    <w:name w:val="apple-converted-space"/>
    <w:basedOn w:val="DefaultParagraphFont"/>
    <w:rsid w:val="00BC120B"/>
  </w:style>
  <w:style w:type="paragraph" w:styleId="NormalWeb">
    <w:name w:val="Normal (Web)"/>
    <w:basedOn w:val="Normal"/>
    <w:uiPriority w:val="99"/>
    <w:semiHidden/>
    <w:unhideWhenUsed/>
    <w:rsid w:val="00300B0E"/>
  </w:style>
  <w:style w:type="character" w:customStyle="1" w:styleId="Heading1Char">
    <w:name w:val="Heading 1 Char"/>
    <w:basedOn w:val="DefaultParagraphFont"/>
    <w:link w:val="Heading1"/>
    <w:uiPriority w:val="9"/>
    <w:rsid w:val="00301A79"/>
    <w:rPr>
      <w:rFonts w:ascii="Times New Roman" w:eastAsia="Times New Roman" w:hAnsi="Times New Roman" w:cs="Times New Roman"/>
      <w:b/>
      <w:bCs/>
      <w:kern w:val="36"/>
      <w:sz w:val="48"/>
      <w:szCs w:val="48"/>
      <w:lang w:eastAsia="fr-FR"/>
    </w:rPr>
  </w:style>
  <w:style w:type="character" w:customStyle="1" w:styleId="UnresolvedMention">
    <w:name w:val="Unresolved Mention"/>
    <w:basedOn w:val="DefaultParagraphFont"/>
    <w:uiPriority w:val="99"/>
    <w:semiHidden/>
    <w:unhideWhenUsed/>
    <w:rsid w:val="00934D5B"/>
    <w:rPr>
      <w:color w:val="605E5C"/>
      <w:shd w:val="clear" w:color="auto" w:fill="E1DFDD"/>
    </w:rPr>
  </w:style>
  <w:style w:type="character" w:customStyle="1" w:styleId="hlfld-contribauthor">
    <w:name w:val="hlfld-contribauthor"/>
    <w:basedOn w:val="DefaultParagraphFont"/>
    <w:rsid w:val="004E1E5D"/>
  </w:style>
  <w:style w:type="character" w:customStyle="1" w:styleId="nlmsource">
    <w:name w:val="nlm_source"/>
    <w:basedOn w:val="DefaultParagraphFont"/>
    <w:rsid w:val="004E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08408">
      <w:bodyDiv w:val="1"/>
      <w:marLeft w:val="0"/>
      <w:marRight w:val="0"/>
      <w:marTop w:val="0"/>
      <w:marBottom w:val="0"/>
      <w:divBdr>
        <w:top w:val="none" w:sz="0" w:space="0" w:color="auto"/>
        <w:left w:val="none" w:sz="0" w:space="0" w:color="auto"/>
        <w:bottom w:val="none" w:sz="0" w:space="0" w:color="auto"/>
        <w:right w:val="none" w:sz="0" w:space="0" w:color="auto"/>
      </w:divBdr>
    </w:div>
    <w:div w:id="333578577">
      <w:bodyDiv w:val="1"/>
      <w:marLeft w:val="0"/>
      <w:marRight w:val="0"/>
      <w:marTop w:val="0"/>
      <w:marBottom w:val="0"/>
      <w:divBdr>
        <w:top w:val="none" w:sz="0" w:space="0" w:color="auto"/>
        <w:left w:val="none" w:sz="0" w:space="0" w:color="auto"/>
        <w:bottom w:val="none" w:sz="0" w:space="0" w:color="auto"/>
        <w:right w:val="none" w:sz="0" w:space="0" w:color="auto"/>
      </w:divBdr>
    </w:div>
    <w:div w:id="554776285">
      <w:bodyDiv w:val="1"/>
      <w:marLeft w:val="0"/>
      <w:marRight w:val="0"/>
      <w:marTop w:val="0"/>
      <w:marBottom w:val="0"/>
      <w:divBdr>
        <w:top w:val="none" w:sz="0" w:space="0" w:color="auto"/>
        <w:left w:val="none" w:sz="0" w:space="0" w:color="auto"/>
        <w:bottom w:val="none" w:sz="0" w:space="0" w:color="auto"/>
        <w:right w:val="none" w:sz="0" w:space="0" w:color="auto"/>
      </w:divBdr>
    </w:div>
    <w:div w:id="723020093">
      <w:bodyDiv w:val="1"/>
      <w:marLeft w:val="0"/>
      <w:marRight w:val="0"/>
      <w:marTop w:val="0"/>
      <w:marBottom w:val="0"/>
      <w:divBdr>
        <w:top w:val="none" w:sz="0" w:space="0" w:color="auto"/>
        <w:left w:val="none" w:sz="0" w:space="0" w:color="auto"/>
        <w:bottom w:val="none" w:sz="0" w:space="0" w:color="auto"/>
        <w:right w:val="none" w:sz="0" w:space="0" w:color="auto"/>
      </w:divBdr>
    </w:div>
    <w:div w:id="845630029">
      <w:bodyDiv w:val="1"/>
      <w:marLeft w:val="0"/>
      <w:marRight w:val="0"/>
      <w:marTop w:val="0"/>
      <w:marBottom w:val="0"/>
      <w:divBdr>
        <w:top w:val="none" w:sz="0" w:space="0" w:color="auto"/>
        <w:left w:val="none" w:sz="0" w:space="0" w:color="auto"/>
        <w:bottom w:val="none" w:sz="0" w:space="0" w:color="auto"/>
        <w:right w:val="none" w:sz="0" w:space="0" w:color="auto"/>
      </w:divBdr>
    </w:div>
    <w:div w:id="1050762151">
      <w:bodyDiv w:val="1"/>
      <w:marLeft w:val="0"/>
      <w:marRight w:val="0"/>
      <w:marTop w:val="0"/>
      <w:marBottom w:val="0"/>
      <w:divBdr>
        <w:top w:val="none" w:sz="0" w:space="0" w:color="auto"/>
        <w:left w:val="none" w:sz="0" w:space="0" w:color="auto"/>
        <w:bottom w:val="none" w:sz="0" w:space="0" w:color="auto"/>
        <w:right w:val="none" w:sz="0" w:space="0" w:color="auto"/>
      </w:divBdr>
    </w:div>
    <w:div w:id="1135486729">
      <w:bodyDiv w:val="1"/>
      <w:marLeft w:val="0"/>
      <w:marRight w:val="0"/>
      <w:marTop w:val="0"/>
      <w:marBottom w:val="0"/>
      <w:divBdr>
        <w:top w:val="none" w:sz="0" w:space="0" w:color="auto"/>
        <w:left w:val="none" w:sz="0" w:space="0" w:color="auto"/>
        <w:bottom w:val="none" w:sz="0" w:space="0" w:color="auto"/>
        <w:right w:val="none" w:sz="0" w:space="0" w:color="auto"/>
      </w:divBdr>
    </w:div>
    <w:div w:id="1208833550">
      <w:bodyDiv w:val="1"/>
      <w:marLeft w:val="0"/>
      <w:marRight w:val="0"/>
      <w:marTop w:val="0"/>
      <w:marBottom w:val="0"/>
      <w:divBdr>
        <w:top w:val="none" w:sz="0" w:space="0" w:color="auto"/>
        <w:left w:val="none" w:sz="0" w:space="0" w:color="auto"/>
        <w:bottom w:val="none" w:sz="0" w:space="0" w:color="auto"/>
        <w:right w:val="none" w:sz="0" w:space="0" w:color="auto"/>
      </w:divBdr>
    </w:div>
    <w:div w:id="1331443093">
      <w:bodyDiv w:val="1"/>
      <w:marLeft w:val="0"/>
      <w:marRight w:val="0"/>
      <w:marTop w:val="0"/>
      <w:marBottom w:val="0"/>
      <w:divBdr>
        <w:top w:val="none" w:sz="0" w:space="0" w:color="auto"/>
        <w:left w:val="none" w:sz="0" w:space="0" w:color="auto"/>
        <w:bottom w:val="none" w:sz="0" w:space="0" w:color="auto"/>
        <w:right w:val="none" w:sz="0" w:space="0" w:color="auto"/>
      </w:divBdr>
    </w:div>
    <w:div w:id="1370691063">
      <w:bodyDiv w:val="1"/>
      <w:marLeft w:val="0"/>
      <w:marRight w:val="0"/>
      <w:marTop w:val="0"/>
      <w:marBottom w:val="0"/>
      <w:divBdr>
        <w:top w:val="none" w:sz="0" w:space="0" w:color="auto"/>
        <w:left w:val="none" w:sz="0" w:space="0" w:color="auto"/>
        <w:bottom w:val="none" w:sz="0" w:space="0" w:color="auto"/>
        <w:right w:val="none" w:sz="0" w:space="0" w:color="auto"/>
      </w:divBdr>
    </w:div>
    <w:div w:id="1399133822">
      <w:bodyDiv w:val="1"/>
      <w:marLeft w:val="0"/>
      <w:marRight w:val="0"/>
      <w:marTop w:val="0"/>
      <w:marBottom w:val="0"/>
      <w:divBdr>
        <w:top w:val="none" w:sz="0" w:space="0" w:color="auto"/>
        <w:left w:val="none" w:sz="0" w:space="0" w:color="auto"/>
        <w:bottom w:val="none" w:sz="0" w:space="0" w:color="auto"/>
        <w:right w:val="none" w:sz="0" w:space="0" w:color="auto"/>
      </w:divBdr>
    </w:div>
    <w:div w:id="1413820524">
      <w:bodyDiv w:val="1"/>
      <w:marLeft w:val="0"/>
      <w:marRight w:val="0"/>
      <w:marTop w:val="0"/>
      <w:marBottom w:val="0"/>
      <w:divBdr>
        <w:top w:val="none" w:sz="0" w:space="0" w:color="auto"/>
        <w:left w:val="none" w:sz="0" w:space="0" w:color="auto"/>
        <w:bottom w:val="none" w:sz="0" w:space="0" w:color="auto"/>
        <w:right w:val="none" w:sz="0" w:space="0" w:color="auto"/>
      </w:divBdr>
    </w:div>
    <w:div w:id="1475294886">
      <w:bodyDiv w:val="1"/>
      <w:marLeft w:val="0"/>
      <w:marRight w:val="0"/>
      <w:marTop w:val="0"/>
      <w:marBottom w:val="0"/>
      <w:divBdr>
        <w:top w:val="none" w:sz="0" w:space="0" w:color="auto"/>
        <w:left w:val="none" w:sz="0" w:space="0" w:color="auto"/>
        <w:bottom w:val="none" w:sz="0" w:space="0" w:color="auto"/>
        <w:right w:val="none" w:sz="0" w:space="0" w:color="auto"/>
      </w:divBdr>
    </w:div>
    <w:div w:id="1674140474">
      <w:bodyDiv w:val="1"/>
      <w:marLeft w:val="0"/>
      <w:marRight w:val="0"/>
      <w:marTop w:val="0"/>
      <w:marBottom w:val="0"/>
      <w:divBdr>
        <w:top w:val="none" w:sz="0" w:space="0" w:color="auto"/>
        <w:left w:val="none" w:sz="0" w:space="0" w:color="auto"/>
        <w:bottom w:val="none" w:sz="0" w:space="0" w:color="auto"/>
        <w:right w:val="none" w:sz="0" w:space="0" w:color="auto"/>
      </w:divBdr>
    </w:div>
    <w:div w:id="1696811342">
      <w:bodyDiv w:val="1"/>
      <w:marLeft w:val="0"/>
      <w:marRight w:val="0"/>
      <w:marTop w:val="0"/>
      <w:marBottom w:val="0"/>
      <w:divBdr>
        <w:top w:val="none" w:sz="0" w:space="0" w:color="auto"/>
        <w:left w:val="none" w:sz="0" w:space="0" w:color="auto"/>
        <w:bottom w:val="none" w:sz="0" w:space="0" w:color="auto"/>
        <w:right w:val="none" w:sz="0" w:space="0" w:color="auto"/>
      </w:divBdr>
    </w:div>
    <w:div w:id="1777019938">
      <w:bodyDiv w:val="1"/>
      <w:marLeft w:val="0"/>
      <w:marRight w:val="0"/>
      <w:marTop w:val="0"/>
      <w:marBottom w:val="0"/>
      <w:divBdr>
        <w:top w:val="none" w:sz="0" w:space="0" w:color="auto"/>
        <w:left w:val="none" w:sz="0" w:space="0" w:color="auto"/>
        <w:bottom w:val="none" w:sz="0" w:space="0" w:color="auto"/>
        <w:right w:val="none" w:sz="0" w:space="0" w:color="auto"/>
      </w:divBdr>
      <w:divsChild>
        <w:div w:id="1137723947">
          <w:marLeft w:val="0"/>
          <w:marRight w:val="0"/>
          <w:marTop w:val="0"/>
          <w:marBottom w:val="0"/>
          <w:divBdr>
            <w:top w:val="none" w:sz="0" w:space="0" w:color="auto"/>
            <w:left w:val="none" w:sz="0" w:space="0" w:color="auto"/>
            <w:bottom w:val="none" w:sz="0" w:space="0" w:color="auto"/>
            <w:right w:val="none" w:sz="0" w:space="0" w:color="auto"/>
          </w:divBdr>
          <w:divsChild>
            <w:div w:id="1631669071">
              <w:marLeft w:val="0"/>
              <w:marRight w:val="0"/>
              <w:marTop w:val="0"/>
              <w:marBottom w:val="0"/>
              <w:divBdr>
                <w:top w:val="none" w:sz="0" w:space="0" w:color="auto"/>
                <w:left w:val="none" w:sz="0" w:space="0" w:color="auto"/>
                <w:bottom w:val="none" w:sz="0" w:space="0" w:color="auto"/>
                <w:right w:val="none" w:sz="0" w:space="0" w:color="auto"/>
              </w:divBdr>
              <w:divsChild>
                <w:div w:id="21309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6329">
      <w:bodyDiv w:val="1"/>
      <w:marLeft w:val="0"/>
      <w:marRight w:val="0"/>
      <w:marTop w:val="0"/>
      <w:marBottom w:val="0"/>
      <w:divBdr>
        <w:top w:val="none" w:sz="0" w:space="0" w:color="auto"/>
        <w:left w:val="none" w:sz="0" w:space="0" w:color="auto"/>
        <w:bottom w:val="none" w:sz="0" w:space="0" w:color="auto"/>
        <w:right w:val="none" w:sz="0" w:space="0" w:color="auto"/>
      </w:divBdr>
    </w:div>
    <w:div w:id="1838224452">
      <w:bodyDiv w:val="1"/>
      <w:marLeft w:val="0"/>
      <w:marRight w:val="0"/>
      <w:marTop w:val="0"/>
      <w:marBottom w:val="0"/>
      <w:divBdr>
        <w:top w:val="none" w:sz="0" w:space="0" w:color="auto"/>
        <w:left w:val="none" w:sz="0" w:space="0" w:color="auto"/>
        <w:bottom w:val="none" w:sz="0" w:space="0" w:color="auto"/>
        <w:right w:val="none" w:sz="0" w:space="0" w:color="auto"/>
      </w:divBdr>
    </w:div>
    <w:div w:id="1859537916">
      <w:bodyDiv w:val="1"/>
      <w:marLeft w:val="0"/>
      <w:marRight w:val="0"/>
      <w:marTop w:val="0"/>
      <w:marBottom w:val="0"/>
      <w:divBdr>
        <w:top w:val="none" w:sz="0" w:space="0" w:color="auto"/>
        <w:left w:val="none" w:sz="0" w:space="0" w:color="auto"/>
        <w:bottom w:val="none" w:sz="0" w:space="0" w:color="auto"/>
        <w:right w:val="none" w:sz="0" w:space="0" w:color="auto"/>
      </w:divBdr>
    </w:div>
    <w:div w:id="1930500114">
      <w:bodyDiv w:val="1"/>
      <w:marLeft w:val="0"/>
      <w:marRight w:val="0"/>
      <w:marTop w:val="0"/>
      <w:marBottom w:val="0"/>
      <w:divBdr>
        <w:top w:val="none" w:sz="0" w:space="0" w:color="auto"/>
        <w:left w:val="none" w:sz="0" w:space="0" w:color="auto"/>
        <w:bottom w:val="none" w:sz="0" w:space="0" w:color="auto"/>
        <w:right w:val="none" w:sz="0" w:space="0" w:color="auto"/>
      </w:divBdr>
    </w:div>
    <w:div w:id="2003241666">
      <w:bodyDiv w:val="1"/>
      <w:marLeft w:val="0"/>
      <w:marRight w:val="0"/>
      <w:marTop w:val="0"/>
      <w:marBottom w:val="0"/>
      <w:divBdr>
        <w:top w:val="none" w:sz="0" w:space="0" w:color="auto"/>
        <w:left w:val="none" w:sz="0" w:space="0" w:color="auto"/>
        <w:bottom w:val="none" w:sz="0" w:space="0" w:color="auto"/>
        <w:right w:val="none" w:sz="0" w:space="0" w:color="auto"/>
      </w:divBdr>
    </w:div>
    <w:div w:id="2030175799">
      <w:bodyDiv w:val="1"/>
      <w:marLeft w:val="0"/>
      <w:marRight w:val="0"/>
      <w:marTop w:val="0"/>
      <w:marBottom w:val="0"/>
      <w:divBdr>
        <w:top w:val="none" w:sz="0" w:space="0" w:color="auto"/>
        <w:left w:val="none" w:sz="0" w:space="0" w:color="auto"/>
        <w:bottom w:val="none" w:sz="0" w:space="0" w:color="auto"/>
        <w:right w:val="none" w:sz="0" w:space="0" w:color="auto"/>
      </w:divBdr>
      <w:divsChild>
        <w:div w:id="6797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3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ureade.henry@cepam.cnrs.fr" TargetMode="External"/><Relationship Id="rId21" Type="http://schemas.microsoft.com/office/2018/08/relationships/commentsExtensible" Target="commentsExtensible.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thery@cepam.cnr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tif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2F27-64C2-BA4A-8CBE-FAB75411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1878</Words>
  <Characters>10706</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CNRS DR16</Company>
  <LinksUpToDate>false</LinksUpToDate>
  <CharactersWithSpaces>12559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InSHS</dc:creator>
  <cp:lastModifiedBy>Aureade Henry</cp:lastModifiedBy>
  <cp:revision>4</cp:revision>
  <cp:lastPrinted>2020-05-19T15:48:00Z</cp:lastPrinted>
  <dcterms:created xsi:type="dcterms:W3CDTF">2020-06-25T17:03:00Z</dcterms:created>
  <dcterms:modified xsi:type="dcterms:W3CDTF">2020-07-03T12:47:00Z</dcterms:modified>
</cp:coreProperties>
</file>